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9CCC" w14:textId="77777777" w:rsidR="009D1FE0" w:rsidRDefault="009D1FE0" w:rsidP="009D1FE0">
      <w:pPr>
        <w:rPr>
          <w:rFonts w:ascii="Arial" w:hAnsi="Arial" w:cs="Arial"/>
          <w:sz w:val="28"/>
          <w:szCs w:val="28"/>
        </w:rPr>
      </w:pPr>
    </w:p>
    <w:p w14:paraId="59F42EBA" w14:textId="77777777" w:rsidR="00C12405" w:rsidRDefault="00C12405" w:rsidP="009D1FE0">
      <w:pPr>
        <w:rPr>
          <w:rFonts w:ascii="Arial" w:hAnsi="Arial" w:cs="Arial"/>
          <w:sz w:val="28"/>
          <w:szCs w:val="28"/>
        </w:rPr>
      </w:pPr>
    </w:p>
    <w:p w14:paraId="07B16FB6" w14:textId="77777777" w:rsidR="00C12405" w:rsidRDefault="00C12405" w:rsidP="009D1FE0">
      <w:pPr>
        <w:rPr>
          <w:rFonts w:ascii="Arial" w:hAnsi="Arial" w:cs="Arial"/>
          <w:sz w:val="28"/>
          <w:szCs w:val="28"/>
        </w:rPr>
      </w:pPr>
    </w:p>
    <w:p w14:paraId="3D17604D" w14:textId="77777777" w:rsidR="00C12405" w:rsidRPr="00575DC3" w:rsidRDefault="00C12405" w:rsidP="009D1FE0">
      <w:pPr>
        <w:rPr>
          <w:rFonts w:ascii="Arial" w:hAnsi="Arial" w:cs="Arial"/>
          <w:sz w:val="28"/>
          <w:szCs w:val="28"/>
        </w:rPr>
      </w:pPr>
    </w:p>
    <w:p w14:paraId="44D632E1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686AB176" w14:textId="77777777" w:rsidR="00D37FD2" w:rsidRDefault="00D37FD2" w:rsidP="009D1FE0">
      <w:pPr>
        <w:jc w:val="center"/>
        <w:rPr>
          <w:rFonts w:ascii="Arial" w:hAnsi="Arial" w:cs="Arial"/>
          <w:sz w:val="28"/>
          <w:szCs w:val="28"/>
        </w:rPr>
      </w:pPr>
    </w:p>
    <w:p w14:paraId="6026DFE5" w14:textId="77777777" w:rsidR="00D37FD2" w:rsidRPr="00575DC3" w:rsidRDefault="00D37FD2" w:rsidP="009D1FE0">
      <w:pPr>
        <w:jc w:val="center"/>
        <w:rPr>
          <w:rFonts w:ascii="Arial" w:hAnsi="Arial" w:cs="Arial"/>
          <w:sz w:val="28"/>
          <w:szCs w:val="28"/>
        </w:rPr>
      </w:pPr>
    </w:p>
    <w:p w14:paraId="4E6840D6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108C3A1F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6E9E6BB6" w14:textId="77777777" w:rsidR="00D37FD2" w:rsidRDefault="00D37FD2" w:rsidP="009D1FE0">
      <w:pPr>
        <w:jc w:val="center"/>
        <w:rPr>
          <w:rFonts w:ascii="Arial" w:hAnsi="Arial" w:cs="Arial"/>
          <w:sz w:val="28"/>
          <w:szCs w:val="28"/>
        </w:rPr>
      </w:pPr>
    </w:p>
    <w:p w14:paraId="4E9704A6" w14:textId="77777777" w:rsidR="00D37FD2" w:rsidRDefault="00D37FD2" w:rsidP="009D1FE0">
      <w:pPr>
        <w:jc w:val="center"/>
        <w:rPr>
          <w:rFonts w:ascii="Arial" w:hAnsi="Arial" w:cs="Arial"/>
          <w:sz w:val="28"/>
          <w:szCs w:val="28"/>
        </w:rPr>
      </w:pPr>
    </w:p>
    <w:p w14:paraId="129A44ED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4352EBCC" w14:textId="77777777" w:rsidR="00D37FD2" w:rsidRDefault="00D37FD2" w:rsidP="009D1FE0">
      <w:pPr>
        <w:jc w:val="center"/>
        <w:rPr>
          <w:rFonts w:ascii="Arial" w:hAnsi="Arial" w:cs="Arial"/>
          <w:sz w:val="28"/>
          <w:szCs w:val="28"/>
        </w:rPr>
      </w:pPr>
    </w:p>
    <w:p w14:paraId="5F2CD7AF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565B47F6" w14:textId="77777777" w:rsidR="00D37FD2" w:rsidRDefault="00D37FD2" w:rsidP="00D37FD2">
      <w:pPr>
        <w:pStyle w:val="Onlyuseindocheader-categorystyle"/>
        <w:rPr>
          <w:b w:val="0"/>
        </w:rPr>
      </w:pPr>
    </w:p>
    <w:p w14:paraId="06E49E15" w14:textId="77777777" w:rsidR="00D37FD2" w:rsidRPr="00F4199D" w:rsidRDefault="00D37FD2" w:rsidP="00D37FD2">
      <w:pPr>
        <w:pStyle w:val="Onlyuseindocheader-categorystyle"/>
        <w:rPr>
          <w:b w:val="0"/>
        </w:rPr>
      </w:pPr>
      <w:r w:rsidRPr="00F4199D">
        <w:rPr>
          <w:b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F63F" wp14:editId="3A86A67B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A500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PJAIAAE0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" strokecolor="#d8d8d8 [2732]" strokeweight="1pt"/>
            </w:pict>
          </mc:Fallback>
        </mc:AlternateContent>
      </w:r>
    </w:p>
    <w:p w14:paraId="0B914CD2" w14:textId="77777777" w:rsidR="00D37FD2" w:rsidRDefault="00301949" w:rsidP="00D37FD2">
      <w:pPr>
        <w:pStyle w:val="Onlyuseindocheader-doctitle"/>
      </w:pPr>
      <w:r>
        <w:t>Procurement Annual Report</w:t>
      </w:r>
    </w:p>
    <w:p w14:paraId="603CC8D0" w14:textId="77777777" w:rsidR="00301949" w:rsidRDefault="00301949" w:rsidP="00D37FD2">
      <w:pPr>
        <w:pStyle w:val="Onlyuseindocheader-doctitle"/>
      </w:pPr>
      <w:r>
        <w:t>1 January 2017 to 31 March 2018</w:t>
      </w:r>
    </w:p>
    <w:p w14:paraId="16F0BA11" w14:textId="77777777" w:rsidR="00D37FD2" w:rsidRPr="00F4199D" w:rsidRDefault="00D37FD2" w:rsidP="00D37FD2">
      <w:pPr>
        <w:pStyle w:val="Onlyuseindocheader-subtitleifneeded"/>
        <w:rPr>
          <w:b w:val="0"/>
        </w:rPr>
      </w:pPr>
    </w:p>
    <w:p w14:paraId="2C1EE43C" w14:textId="77777777" w:rsidR="00D37FD2" w:rsidRDefault="00D37FD2" w:rsidP="00D37FD2"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5AAD7D1F" wp14:editId="4CA5F031">
            <wp:simplePos x="0" y="0"/>
            <wp:positionH relativeFrom="column">
              <wp:posOffset>0</wp:posOffset>
            </wp:positionH>
            <wp:positionV relativeFrom="paragraph">
              <wp:posOffset>223358</wp:posOffset>
            </wp:positionV>
            <wp:extent cx="2654300" cy="516255"/>
            <wp:effectExtent l="0" t="0" r="0" b="0"/>
            <wp:wrapNone/>
            <wp:docPr id="13" name="Picture 13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573" t="13992" r="48720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7127" wp14:editId="338DA77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EA9B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    </w:pict>
          </mc:Fallback>
        </mc:AlternateContent>
      </w:r>
    </w:p>
    <w:p w14:paraId="3826A545" w14:textId="77777777" w:rsidR="00D37FD2" w:rsidRPr="00DD120E" w:rsidRDefault="00D37FD2" w:rsidP="00D37FD2">
      <w:pPr>
        <w:spacing w:after="480"/>
        <w:jc w:val="both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5C5EEA01" wp14:editId="40441DC7">
            <wp:simplePos x="0" y="0"/>
            <wp:positionH relativeFrom="column">
              <wp:posOffset>3421380</wp:posOffset>
            </wp:positionH>
            <wp:positionV relativeFrom="paragraph">
              <wp:posOffset>-6985</wp:posOffset>
            </wp:positionV>
            <wp:extent cx="2305050" cy="460375"/>
            <wp:effectExtent l="0" t="0" r="0" b="0"/>
            <wp:wrapNone/>
            <wp:docPr id="12" name="Picture 12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726F9" wp14:editId="2EDEE378">
                <wp:simplePos x="0" y="0"/>
                <wp:positionH relativeFrom="column">
                  <wp:posOffset>0</wp:posOffset>
                </wp:positionH>
                <wp:positionV relativeFrom="paragraph">
                  <wp:posOffset>472913</wp:posOffset>
                </wp:positionV>
                <wp:extent cx="5717540" cy="0"/>
                <wp:effectExtent l="0" t="0" r="1651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E1EB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450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" strokecolor="#d8d8d8 [2732]" strokeweight="1pt"/>
            </w:pict>
          </mc:Fallback>
        </mc:AlternateContent>
      </w:r>
    </w:p>
    <w:p w14:paraId="3D9F08E1" w14:textId="77777777" w:rsidR="009D1FE0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19247E27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28084C8D" w14:textId="77777777" w:rsidR="00D37FD2" w:rsidRDefault="00D37FD2" w:rsidP="009D1FE0">
      <w:pPr>
        <w:jc w:val="center"/>
        <w:rPr>
          <w:rFonts w:ascii="Arial" w:hAnsi="Arial" w:cs="Arial"/>
          <w:b/>
          <w:color w:val="17365D"/>
          <w:sz w:val="40"/>
          <w:szCs w:val="32"/>
        </w:rPr>
      </w:pPr>
    </w:p>
    <w:p w14:paraId="616D8168" w14:textId="77777777" w:rsidR="00D37FD2" w:rsidRDefault="00D37FD2" w:rsidP="009D1FE0">
      <w:pPr>
        <w:jc w:val="center"/>
        <w:rPr>
          <w:rFonts w:ascii="Arial" w:hAnsi="Arial" w:cs="Arial"/>
          <w:b/>
          <w:color w:val="17365D"/>
          <w:sz w:val="40"/>
          <w:szCs w:val="32"/>
        </w:rPr>
      </w:pPr>
    </w:p>
    <w:p w14:paraId="410A57DC" w14:textId="77777777" w:rsidR="00D37FD2" w:rsidRDefault="00D37FD2" w:rsidP="009D1FE0">
      <w:pPr>
        <w:jc w:val="center"/>
        <w:rPr>
          <w:rFonts w:ascii="Arial" w:hAnsi="Arial" w:cs="Arial"/>
          <w:b/>
          <w:color w:val="17365D"/>
          <w:sz w:val="40"/>
          <w:szCs w:val="32"/>
        </w:rPr>
      </w:pPr>
    </w:p>
    <w:p w14:paraId="44D96E09" w14:textId="77777777" w:rsidR="00D37FD2" w:rsidRDefault="00D37FD2" w:rsidP="009D1FE0">
      <w:pPr>
        <w:jc w:val="center"/>
        <w:rPr>
          <w:rFonts w:ascii="Arial" w:hAnsi="Arial" w:cs="Arial"/>
          <w:b/>
          <w:color w:val="17365D"/>
          <w:sz w:val="40"/>
          <w:szCs w:val="32"/>
        </w:rPr>
      </w:pPr>
    </w:p>
    <w:p w14:paraId="645F2450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3100F11F" w14:textId="77777777" w:rsidR="009D1FE0" w:rsidRPr="00575DC3" w:rsidRDefault="009D1FE0" w:rsidP="009D1FE0">
      <w:pPr>
        <w:tabs>
          <w:tab w:val="left" w:pos="53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C2F06DC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0326DC2D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04D94AF2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1F1CD9EB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30E0D918" w14:textId="77777777" w:rsidR="009D1FE0" w:rsidRPr="00575DC3" w:rsidRDefault="009D1FE0" w:rsidP="009D1FE0">
      <w:pPr>
        <w:jc w:val="center"/>
        <w:rPr>
          <w:rFonts w:ascii="Arial" w:hAnsi="Arial" w:cs="Arial"/>
          <w:sz w:val="28"/>
          <w:szCs w:val="28"/>
        </w:rPr>
      </w:pPr>
    </w:p>
    <w:p w14:paraId="3CF53FEA" w14:textId="77777777" w:rsidR="005C602E" w:rsidRDefault="005C602E" w:rsidP="005C6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A1D7D0" w14:textId="77777777" w:rsidR="00906529" w:rsidRPr="0026551E" w:rsidRDefault="00906529" w:rsidP="00906529">
      <w:pPr>
        <w:rPr>
          <w:rFonts w:ascii="Arial" w:hAnsi="Arial" w:cs="Arial"/>
          <w:b/>
          <w:color w:val="17365D"/>
          <w:sz w:val="36"/>
          <w:szCs w:val="36"/>
        </w:rPr>
      </w:pPr>
      <w:bookmarkStart w:id="0" w:name="_Toc278530179"/>
      <w:r w:rsidRPr="0026551E">
        <w:rPr>
          <w:rFonts w:ascii="Arial" w:hAnsi="Arial" w:cs="Arial"/>
          <w:b/>
          <w:color w:val="17365D"/>
          <w:sz w:val="36"/>
          <w:szCs w:val="36"/>
        </w:rPr>
        <w:lastRenderedPageBreak/>
        <w:t>Document Control</w:t>
      </w:r>
    </w:p>
    <w:p w14:paraId="06E11E4F" w14:textId="77777777" w:rsidR="00906529" w:rsidRPr="0026551E" w:rsidRDefault="00906529" w:rsidP="00906529">
      <w:pPr>
        <w:rPr>
          <w:rFonts w:ascii="Arial" w:hAnsi="Arial" w:cs="Arial"/>
          <w:b/>
          <w:color w:val="17365D"/>
          <w:sz w:val="36"/>
          <w:szCs w:val="36"/>
        </w:rPr>
      </w:pPr>
    </w:p>
    <w:p w14:paraId="055464B7" w14:textId="77777777" w:rsidR="00906529" w:rsidRPr="0026551E" w:rsidRDefault="00906529" w:rsidP="00906529">
      <w:pPr>
        <w:rPr>
          <w:rFonts w:ascii="Arial" w:hAnsi="Arial" w:cs="Arial"/>
          <w:b/>
          <w:color w:val="17365D"/>
          <w:sz w:val="36"/>
          <w:szCs w:val="36"/>
        </w:rPr>
      </w:pPr>
      <w:r w:rsidRPr="0026551E">
        <w:rPr>
          <w:rFonts w:ascii="Arial" w:hAnsi="Arial" w:cs="Arial"/>
          <w:b/>
          <w:color w:val="17365D"/>
          <w:sz w:val="36"/>
          <w:szCs w:val="36"/>
        </w:rPr>
        <w:t>Change Record</w:t>
      </w:r>
    </w:p>
    <w:p w14:paraId="11A873CF" w14:textId="77777777" w:rsidR="00906529" w:rsidRDefault="00906529" w:rsidP="00906529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371"/>
        <w:gridCol w:w="1254"/>
        <w:gridCol w:w="3370"/>
      </w:tblGrid>
      <w:tr w:rsidR="00906529" w:rsidRPr="0026551E" w14:paraId="6030C078" w14:textId="77777777" w:rsidTr="00906529">
        <w:tc>
          <w:tcPr>
            <w:tcW w:w="2394" w:type="dxa"/>
          </w:tcPr>
          <w:p w14:paraId="066F8FF0" w14:textId="77777777" w:rsidR="00906529" w:rsidRPr="0026551E" w:rsidRDefault="00906529" w:rsidP="00906529">
            <w:pPr>
              <w:rPr>
                <w:rFonts w:ascii="Arial" w:hAnsi="Arial" w:cs="Arial"/>
              </w:rPr>
            </w:pPr>
            <w:r w:rsidRPr="0026551E">
              <w:rPr>
                <w:rFonts w:ascii="Arial" w:hAnsi="Arial" w:cs="Arial"/>
              </w:rPr>
              <w:t>Date</w:t>
            </w:r>
          </w:p>
        </w:tc>
        <w:tc>
          <w:tcPr>
            <w:tcW w:w="2394" w:type="dxa"/>
          </w:tcPr>
          <w:p w14:paraId="00F1A576" w14:textId="77777777" w:rsidR="00906529" w:rsidRPr="0026551E" w:rsidRDefault="00906529" w:rsidP="00906529">
            <w:pPr>
              <w:rPr>
                <w:rFonts w:ascii="Arial" w:hAnsi="Arial" w:cs="Arial"/>
              </w:rPr>
            </w:pPr>
            <w:r w:rsidRPr="0026551E">
              <w:rPr>
                <w:rFonts w:ascii="Arial" w:hAnsi="Arial" w:cs="Arial"/>
              </w:rPr>
              <w:t>Author</w:t>
            </w:r>
          </w:p>
        </w:tc>
        <w:tc>
          <w:tcPr>
            <w:tcW w:w="1260" w:type="dxa"/>
          </w:tcPr>
          <w:p w14:paraId="516546FB" w14:textId="77777777" w:rsidR="00906529" w:rsidRPr="0026551E" w:rsidRDefault="00906529" w:rsidP="00906529">
            <w:pPr>
              <w:rPr>
                <w:rFonts w:ascii="Arial" w:hAnsi="Arial" w:cs="Arial"/>
              </w:rPr>
            </w:pPr>
            <w:r w:rsidRPr="0026551E">
              <w:rPr>
                <w:rFonts w:ascii="Arial" w:hAnsi="Arial" w:cs="Arial"/>
              </w:rPr>
              <w:t>Version</w:t>
            </w:r>
          </w:p>
        </w:tc>
        <w:tc>
          <w:tcPr>
            <w:tcW w:w="3420" w:type="dxa"/>
          </w:tcPr>
          <w:p w14:paraId="3560DDFB" w14:textId="77777777" w:rsidR="00906529" w:rsidRPr="0026551E" w:rsidRDefault="00906529" w:rsidP="00906529">
            <w:pPr>
              <w:rPr>
                <w:rFonts w:ascii="Arial" w:hAnsi="Arial" w:cs="Arial"/>
              </w:rPr>
            </w:pPr>
            <w:r w:rsidRPr="0026551E">
              <w:rPr>
                <w:rFonts w:ascii="Arial" w:hAnsi="Arial" w:cs="Arial"/>
              </w:rPr>
              <w:t>Change Reference</w:t>
            </w:r>
          </w:p>
        </w:tc>
      </w:tr>
      <w:tr w:rsidR="00906529" w:rsidRPr="0026551E" w14:paraId="73FBB412" w14:textId="77777777" w:rsidTr="00906529">
        <w:tc>
          <w:tcPr>
            <w:tcW w:w="2394" w:type="dxa"/>
          </w:tcPr>
          <w:p w14:paraId="4954B713" w14:textId="7BFC1AD0" w:rsidR="00906529" w:rsidRPr="0026551E" w:rsidRDefault="00F11B94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05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</w:t>
            </w:r>
            <w:r w:rsidR="005C056E">
              <w:rPr>
                <w:rFonts w:ascii="Arial" w:hAnsi="Arial" w:cs="Arial"/>
              </w:rPr>
              <w:t>7</w:t>
            </w:r>
            <w:r w:rsidR="00301949">
              <w:rPr>
                <w:rFonts w:ascii="Arial" w:hAnsi="Arial" w:cs="Arial"/>
              </w:rPr>
              <w:t>/18</w:t>
            </w:r>
          </w:p>
        </w:tc>
        <w:tc>
          <w:tcPr>
            <w:tcW w:w="2394" w:type="dxa"/>
          </w:tcPr>
          <w:p w14:paraId="52003AEE" w14:textId="3AAA7754" w:rsidR="00906529" w:rsidRPr="0026551E" w:rsidRDefault="00E86E47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Brown</w:t>
            </w:r>
            <w:r w:rsidR="00877EDA">
              <w:rPr>
                <w:rFonts w:ascii="Arial" w:hAnsi="Arial" w:cs="Arial"/>
              </w:rPr>
              <w:t>, Procurement Manager</w:t>
            </w:r>
          </w:p>
        </w:tc>
        <w:tc>
          <w:tcPr>
            <w:tcW w:w="1260" w:type="dxa"/>
          </w:tcPr>
          <w:p w14:paraId="6DE18CEE" w14:textId="77777777" w:rsidR="00906529" w:rsidRPr="0026551E" w:rsidRDefault="00906529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draft</w:t>
            </w:r>
          </w:p>
        </w:tc>
        <w:tc>
          <w:tcPr>
            <w:tcW w:w="3420" w:type="dxa"/>
          </w:tcPr>
          <w:p w14:paraId="00E889D0" w14:textId="77777777" w:rsidR="00906529" w:rsidRPr="0026551E" w:rsidRDefault="00301949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Procurement Annual Report</w:t>
            </w:r>
            <w:r w:rsidR="00E86E47">
              <w:rPr>
                <w:rFonts w:ascii="Arial" w:hAnsi="Arial" w:cs="Arial"/>
              </w:rPr>
              <w:t xml:space="preserve"> in line with requirements from Procurement Reform (Scotland) Act 2014</w:t>
            </w:r>
          </w:p>
        </w:tc>
      </w:tr>
      <w:tr w:rsidR="00745B23" w:rsidRPr="0026551E" w14:paraId="13FA5778" w14:textId="77777777" w:rsidTr="00906529">
        <w:tc>
          <w:tcPr>
            <w:tcW w:w="2394" w:type="dxa"/>
          </w:tcPr>
          <w:p w14:paraId="1A3809A2" w14:textId="0BD6CFB7" w:rsidR="00745B23" w:rsidRDefault="00AF5078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484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/7/18</w:t>
            </w:r>
          </w:p>
        </w:tc>
        <w:tc>
          <w:tcPr>
            <w:tcW w:w="2394" w:type="dxa"/>
          </w:tcPr>
          <w:p w14:paraId="72D64ADD" w14:textId="77777777" w:rsidR="00745B23" w:rsidRDefault="00745B23" w:rsidP="009065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02F746" w14:textId="77F406D2" w:rsidR="00745B23" w:rsidRDefault="00AF5078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 draft</w:t>
            </w:r>
          </w:p>
        </w:tc>
        <w:tc>
          <w:tcPr>
            <w:tcW w:w="3420" w:type="dxa"/>
          </w:tcPr>
          <w:p w14:paraId="66D4FCFD" w14:textId="7E8475DC" w:rsidR="00745B23" w:rsidRDefault="00745B23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f</w:t>
            </w:r>
            <w:r w:rsidR="00E701CE">
              <w:rPr>
                <w:rFonts w:ascii="Arial" w:hAnsi="Arial" w:cs="Arial"/>
              </w:rPr>
              <w:t>ollowing review by Neville Cobb, Head of Finance</w:t>
            </w:r>
            <w:r w:rsidR="00877EDA">
              <w:rPr>
                <w:rFonts w:ascii="Arial" w:hAnsi="Arial" w:cs="Arial"/>
              </w:rPr>
              <w:t xml:space="preserve"> and Governance</w:t>
            </w:r>
          </w:p>
        </w:tc>
      </w:tr>
      <w:tr w:rsidR="000447AA" w:rsidRPr="0026551E" w14:paraId="445094FD" w14:textId="77777777" w:rsidTr="00906529">
        <w:tc>
          <w:tcPr>
            <w:tcW w:w="2394" w:type="dxa"/>
          </w:tcPr>
          <w:p w14:paraId="05FA5D1B" w14:textId="325702D2" w:rsidR="000447AA" w:rsidRDefault="00493E5E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27/7/18</w:t>
            </w:r>
          </w:p>
        </w:tc>
        <w:tc>
          <w:tcPr>
            <w:tcW w:w="2394" w:type="dxa"/>
          </w:tcPr>
          <w:p w14:paraId="70D2855C" w14:textId="77777777" w:rsidR="000447AA" w:rsidRDefault="000447AA" w:rsidP="00906529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260" w:type="dxa"/>
          </w:tcPr>
          <w:p w14:paraId="57530F3C" w14:textId="456CE17C" w:rsidR="000447AA" w:rsidRDefault="00FD02BB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 final</w:t>
            </w:r>
          </w:p>
        </w:tc>
        <w:tc>
          <w:tcPr>
            <w:tcW w:w="3420" w:type="dxa"/>
          </w:tcPr>
          <w:p w14:paraId="287C5188" w14:textId="27A7C8B2" w:rsidR="000447AA" w:rsidRDefault="00F411AD" w:rsidP="00906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Sign Off by Stuart </w:t>
            </w:r>
            <w:proofErr w:type="spellStart"/>
            <w:r>
              <w:rPr>
                <w:rFonts w:ascii="Arial" w:hAnsi="Arial" w:cs="Arial"/>
              </w:rPr>
              <w:t>Ogg</w:t>
            </w:r>
            <w:proofErr w:type="spellEnd"/>
            <w:r>
              <w:rPr>
                <w:rFonts w:ascii="Arial" w:hAnsi="Arial" w:cs="Arial"/>
              </w:rPr>
              <w:t>, Director of Corporate Services.</w:t>
            </w:r>
          </w:p>
        </w:tc>
      </w:tr>
      <w:tr w:rsidR="000945DE" w:rsidRPr="0026551E" w14:paraId="02BED061" w14:textId="77777777" w:rsidTr="00906529">
        <w:tc>
          <w:tcPr>
            <w:tcW w:w="2394" w:type="dxa"/>
          </w:tcPr>
          <w:p w14:paraId="62708BCB" w14:textId="77777777" w:rsidR="000945DE" w:rsidRDefault="000945DE" w:rsidP="00906529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2AFDB71" w14:textId="77777777" w:rsidR="000945DE" w:rsidRDefault="000945DE" w:rsidP="0090652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8238B7" w14:textId="77777777" w:rsidR="000945DE" w:rsidRDefault="000945DE" w:rsidP="0090652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1C6CD4D" w14:textId="77777777" w:rsidR="000945DE" w:rsidRDefault="000945DE" w:rsidP="00906529">
            <w:pPr>
              <w:rPr>
                <w:rFonts w:ascii="Arial" w:hAnsi="Arial" w:cs="Arial"/>
              </w:rPr>
            </w:pPr>
          </w:p>
        </w:tc>
      </w:tr>
    </w:tbl>
    <w:p w14:paraId="6D4CBEB3" w14:textId="77777777" w:rsidR="00906529" w:rsidRDefault="00906529">
      <w:pPr>
        <w:rPr>
          <w:rFonts w:ascii="Arial" w:hAnsi="Arial"/>
          <w:b/>
          <w:sz w:val="32"/>
          <w:szCs w:val="20"/>
        </w:rPr>
      </w:pPr>
      <w:r>
        <w:br w:type="page"/>
      </w:r>
    </w:p>
    <w:p w14:paraId="6E30C916" w14:textId="26697101" w:rsidR="00C963CC" w:rsidRPr="00420175" w:rsidRDefault="00C963CC" w:rsidP="000056BB">
      <w:pPr>
        <w:pStyle w:val="Intro"/>
        <w:spacing w:before="400"/>
        <w:rPr>
          <w:sz w:val="36"/>
          <w:szCs w:val="36"/>
        </w:rPr>
      </w:pPr>
      <w:r w:rsidRPr="00420175">
        <w:rPr>
          <w:sz w:val="36"/>
          <w:szCs w:val="36"/>
        </w:rPr>
        <w:lastRenderedPageBreak/>
        <w:t>Contents</w:t>
      </w:r>
    </w:p>
    <w:p w14:paraId="36210DBA" w14:textId="2D1874A9" w:rsidR="00C963CC" w:rsidRDefault="00C963CC" w:rsidP="00C963CC"/>
    <w:p w14:paraId="5DFC8599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3B525673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7306098F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090F253B" w14:textId="5AA5941A" w:rsidR="00C963CC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1 Introduction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Page 4</w:t>
      </w:r>
    </w:p>
    <w:p w14:paraId="49063D2E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0C05AC20" w14:textId="77777777" w:rsidR="00C963CC" w:rsidRDefault="00C963CC" w:rsidP="00C963CC">
      <w:pPr>
        <w:rPr>
          <w:rFonts w:ascii="Arial" w:hAnsi="Arial" w:cs="Arial"/>
          <w:sz w:val="28"/>
          <w:szCs w:val="28"/>
        </w:rPr>
      </w:pPr>
    </w:p>
    <w:p w14:paraId="17D39C8D" w14:textId="3747DAE7" w:rsidR="00C963CC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2 Summary of Regulated Procurements Completed</w:t>
      </w:r>
      <w:r>
        <w:rPr>
          <w:rFonts w:ascii="Arial" w:hAnsi="Arial" w:cs="Arial"/>
          <w:sz w:val="28"/>
          <w:szCs w:val="28"/>
        </w:rPr>
        <w:tab/>
        <w:t xml:space="preserve">     Page</w:t>
      </w:r>
      <w:r w:rsidR="0024109F">
        <w:rPr>
          <w:rFonts w:ascii="Arial" w:hAnsi="Arial" w:cs="Arial"/>
          <w:sz w:val="28"/>
          <w:szCs w:val="28"/>
        </w:rPr>
        <w:t xml:space="preserve"> 4</w:t>
      </w:r>
    </w:p>
    <w:p w14:paraId="5550E84C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529C5DC5" w14:textId="77777777" w:rsidR="00C963CC" w:rsidRDefault="00C963CC" w:rsidP="00C963CC">
      <w:pPr>
        <w:rPr>
          <w:rFonts w:ascii="Arial" w:hAnsi="Arial" w:cs="Arial"/>
          <w:sz w:val="28"/>
          <w:szCs w:val="28"/>
        </w:rPr>
      </w:pPr>
    </w:p>
    <w:p w14:paraId="7BA23A7E" w14:textId="55054B69" w:rsidR="00C963CC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3 Review of Regulated Procurements Compliance</w:t>
      </w:r>
      <w:r>
        <w:rPr>
          <w:rFonts w:ascii="Arial" w:hAnsi="Arial" w:cs="Arial"/>
          <w:sz w:val="28"/>
          <w:szCs w:val="28"/>
        </w:rPr>
        <w:tab/>
        <w:t xml:space="preserve">     Page</w:t>
      </w:r>
      <w:r w:rsidR="00697B4A">
        <w:rPr>
          <w:rFonts w:ascii="Arial" w:hAnsi="Arial" w:cs="Arial"/>
          <w:sz w:val="28"/>
          <w:szCs w:val="28"/>
        </w:rPr>
        <w:t xml:space="preserve"> </w:t>
      </w:r>
      <w:r w:rsidR="004B483B">
        <w:rPr>
          <w:rFonts w:ascii="Arial" w:hAnsi="Arial" w:cs="Arial"/>
          <w:sz w:val="28"/>
          <w:szCs w:val="28"/>
        </w:rPr>
        <w:t>6</w:t>
      </w:r>
    </w:p>
    <w:p w14:paraId="5C103B37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4C6A6612" w14:textId="77777777" w:rsidR="00C963CC" w:rsidRDefault="00C963CC" w:rsidP="00C963CC">
      <w:pPr>
        <w:rPr>
          <w:rFonts w:ascii="Arial" w:hAnsi="Arial" w:cs="Arial"/>
          <w:sz w:val="28"/>
          <w:szCs w:val="28"/>
        </w:rPr>
      </w:pPr>
    </w:p>
    <w:p w14:paraId="2675FBFF" w14:textId="7508496A" w:rsidR="00C963CC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4 Community Benefit Summary                                            Page</w:t>
      </w:r>
      <w:r w:rsidR="0024470B">
        <w:rPr>
          <w:rFonts w:ascii="Arial" w:hAnsi="Arial" w:cs="Arial"/>
          <w:sz w:val="28"/>
          <w:szCs w:val="28"/>
        </w:rPr>
        <w:t xml:space="preserve"> 7</w:t>
      </w:r>
    </w:p>
    <w:p w14:paraId="5E4A83EA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20E934EB" w14:textId="77777777" w:rsidR="00C963CC" w:rsidRDefault="00C963CC" w:rsidP="00C963CC">
      <w:pPr>
        <w:rPr>
          <w:rFonts w:ascii="Arial" w:hAnsi="Arial" w:cs="Arial"/>
          <w:sz w:val="28"/>
          <w:szCs w:val="28"/>
        </w:rPr>
      </w:pPr>
    </w:p>
    <w:p w14:paraId="06EEF64A" w14:textId="1464FD68" w:rsidR="00C963CC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5 Supported Business Summary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Page</w:t>
      </w:r>
      <w:r w:rsidR="0024470B">
        <w:rPr>
          <w:rFonts w:ascii="Arial" w:hAnsi="Arial" w:cs="Arial"/>
          <w:sz w:val="28"/>
          <w:szCs w:val="28"/>
        </w:rPr>
        <w:t xml:space="preserve"> </w:t>
      </w:r>
      <w:r w:rsidR="00472653">
        <w:rPr>
          <w:rFonts w:ascii="Arial" w:hAnsi="Arial" w:cs="Arial"/>
          <w:sz w:val="28"/>
          <w:szCs w:val="28"/>
        </w:rPr>
        <w:t>7</w:t>
      </w:r>
    </w:p>
    <w:p w14:paraId="627D5D00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62BE7A2B" w14:textId="77777777" w:rsidR="00C963CC" w:rsidRDefault="00C963CC" w:rsidP="00C963CC">
      <w:pPr>
        <w:rPr>
          <w:rFonts w:ascii="Arial" w:hAnsi="Arial" w:cs="Arial"/>
          <w:sz w:val="28"/>
          <w:szCs w:val="28"/>
        </w:rPr>
      </w:pPr>
    </w:p>
    <w:p w14:paraId="68BCBD5F" w14:textId="53819241" w:rsidR="00420175" w:rsidRDefault="00C963CC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6</w:t>
      </w:r>
      <w:r w:rsidR="00420175">
        <w:rPr>
          <w:rFonts w:ascii="Arial" w:hAnsi="Arial" w:cs="Arial"/>
          <w:sz w:val="28"/>
          <w:szCs w:val="28"/>
        </w:rPr>
        <w:t xml:space="preserve"> Future Regulated Procurements Summary</w:t>
      </w:r>
      <w:r w:rsidR="00420175">
        <w:rPr>
          <w:rFonts w:ascii="Arial" w:hAnsi="Arial" w:cs="Arial"/>
          <w:sz w:val="28"/>
          <w:szCs w:val="28"/>
        </w:rPr>
        <w:tab/>
        <w:t xml:space="preserve">              Page</w:t>
      </w:r>
      <w:r w:rsidR="00187854">
        <w:rPr>
          <w:rFonts w:ascii="Arial" w:hAnsi="Arial" w:cs="Arial"/>
          <w:sz w:val="28"/>
          <w:szCs w:val="28"/>
        </w:rPr>
        <w:t xml:space="preserve"> </w:t>
      </w:r>
      <w:r w:rsidR="009827C1">
        <w:rPr>
          <w:rFonts w:ascii="Arial" w:hAnsi="Arial" w:cs="Arial"/>
          <w:sz w:val="28"/>
          <w:szCs w:val="28"/>
        </w:rPr>
        <w:t>8</w:t>
      </w:r>
    </w:p>
    <w:p w14:paraId="1DD9D01F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15B42EE6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0FA4C839" w14:textId="06AD1093" w:rsidR="00420175" w:rsidRDefault="00420175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7 Contracts with Small, Medium Enterprises (SMEs)           Page</w:t>
      </w:r>
      <w:r w:rsidR="000E1C05">
        <w:rPr>
          <w:rFonts w:ascii="Arial" w:hAnsi="Arial" w:cs="Arial"/>
          <w:sz w:val="28"/>
          <w:szCs w:val="28"/>
        </w:rPr>
        <w:t xml:space="preserve"> 9</w:t>
      </w:r>
    </w:p>
    <w:p w14:paraId="75EBC05C" w14:textId="77777777" w:rsidR="00420175" w:rsidRDefault="00420175" w:rsidP="00C963CC">
      <w:pPr>
        <w:rPr>
          <w:rFonts w:ascii="Arial" w:hAnsi="Arial" w:cs="Arial"/>
          <w:sz w:val="28"/>
          <w:szCs w:val="28"/>
        </w:rPr>
      </w:pPr>
    </w:p>
    <w:p w14:paraId="1ECE6902" w14:textId="77777777" w:rsidR="000E1C05" w:rsidRDefault="000E1C05" w:rsidP="00C963CC">
      <w:pPr>
        <w:rPr>
          <w:rFonts w:ascii="Arial" w:hAnsi="Arial" w:cs="Arial"/>
          <w:sz w:val="28"/>
          <w:szCs w:val="28"/>
        </w:rPr>
      </w:pPr>
    </w:p>
    <w:p w14:paraId="437B0E8E" w14:textId="5B4474FA" w:rsidR="00420175" w:rsidRDefault="000E1C05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8 Fair Working Practices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Page </w:t>
      </w:r>
      <w:r w:rsidR="009827C1">
        <w:rPr>
          <w:rFonts w:ascii="Arial" w:hAnsi="Arial" w:cs="Arial"/>
          <w:sz w:val="28"/>
          <w:szCs w:val="28"/>
        </w:rPr>
        <w:t>9</w:t>
      </w:r>
    </w:p>
    <w:p w14:paraId="2B069EEB" w14:textId="77777777" w:rsidR="000E1C05" w:rsidRDefault="000E1C05" w:rsidP="00C963CC">
      <w:pPr>
        <w:rPr>
          <w:rFonts w:ascii="Arial" w:hAnsi="Arial" w:cs="Arial"/>
          <w:sz w:val="28"/>
          <w:szCs w:val="28"/>
        </w:rPr>
      </w:pPr>
    </w:p>
    <w:p w14:paraId="27376ED7" w14:textId="77777777" w:rsidR="000E1C05" w:rsidRDefault="000E1C05" w:rsidP="00C963CC">
      <w:pPr>
        <w:rPr>
          <w:rFonts w:ascii="Arial" w:hAnsi="Arial" w:cs="Arial"/>
          <w:sz w:val="28"/>
          <w:szCs w:val="28"/>
        </w:rPr>
      </w:pPr>
    </w:p>
    <w:p w14:paraId="1E4033F0" w14:textId="1F37C18C" w:rsidR="00C963CC" w:rsidRPr="00C963CC" w:rsidRDefault="00420175" w:rsidP="00C96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</w:t>
      </w:r>
      <w:r w:rsidR="000E1C0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Procurement Savings                                                        Page</w:t>
      </w:r>
      <w:r w:rsidR="000E1C05">
        <w:rPr>
          <w:rFonts w:ascii="Arial" w:hAnsi="Arial" w:cs="Arial"/>
          <w:sz w:val="28"/>
          <w:szCs w:val="28"/>
        </w:rPr>
        <w:t xml:space="preserve"> 10</w:t>
      </w:r>
      <w:r w:rsidR="00C963CC">
        <w:rPr>
          <w:rFonts w:ascii="Arial" w:hAnsi="Arial" w:cs="Arial"/>
          <w:sz w:val="28"/>
          <w:szCs w:val="28"/>
        </w:rPr>
        <w:tab/>
      </w:r>
      <w:r w:rsidR="00C963CC">
        <w:rPr>
          <w:rFonts w:ascii="Arial" w:hAnsi="Arial" w:cs="Arial"/>
          <w:sz w:val="28"/>
          <w:szCs w:val="28"/>
        </w:rPr>
        <w:tab/>
      </w:r>
    </w:p>
    <w:p w14:paraId="5987EDAB" w14:textId="77777777" w:rsidR="00C963CC" w:rsidRDefault="00C963CC" w:rsidP="000056BB">
      <w:pPr>
        <w:pStyle w:val="Intro"/>
        <w:spacing w:before="400"/>
      </w:pPr>
    </w:p>
    <w:p w14:paraId="28074B34" w14:textId="77777777" w:rsidR="00C963CC" w:rsidRDefault="00C963CC" w:rsidP="000056BB">
      <w:pPr>
        <w:pStyle w:val="Intro"/>
        <w:spacing w:before="400"/>
      </w:pPr>
    </w:p>
    <w:p w14:paraId="4430D01A" w14:textId="77777777" w:rsidR="00C963CC" w:rsidRDefault="00C963CC" w:rsidP="000056BB">
      <w:pPr>
        <w:pStyle w:val="Intro"/>
        <w:spacing w:before="400"/>
      </w:pPr>
    </w:p>
    <w:p w14:paraId="2F53A1BD" w14:textId="77777777" w:rsidR="00C963CC" w:rsidRDefault="00C963CC" w:rsidP="000056BB">
      <w:pPr>
        <w:pStyle w:val="Intro"/>
        <w:spacing w:before="400"/>
      </w:pPr>
    </w:p>
    <w:p w14:paraId="17BC6C5C" w14:textId="77777777" w:rsidR="00C963CC" w:rsidRDefault="00C963CC" w:rsidP="000056BB">
      <w:pPr>
        <w:pStyle w:val="Intro"/>
        <w:spacing w:before="400"/>
      </w:pPr>
    </w:p>
    <w:p w14:paraId="343CD257" w14:textId="0B29863A" w:rsidR="00C47EBE" w:rsidRDefault="00C47EBE" w:rsidP="000056BB">
      <w:pPr>
        <w:pStyle w:val="Intro"/>
        <w:spacing w:before="400"/>
      </w:pPr>
      <w:r>
        <w:lastRenderedPageBreak/>
        <w:t>Section 1</w:t>
      </w:r>
    </w:p>
    <w:p w14:paraId="1C5E2102" w14:textId="77777777" w:rsidR="00EA08A5" w:rsidRDefault="00EA08A5" w:rsidP="000056BB">
      <w:pPr>
        <w:pStyle w:val="Intro"/>
        <w:spacing w:before="400"/>
      </w:pPr>
      <w:r w:rsidRPr="004238EE">
        <w:t>Introduction</w:t>
      </w:r>
      <w:bookmarkEnd w:id="0"/>
    </w:p>
    <w:p w14:paraId="6225158D" w14:textId="77777777" w:rsidR="00906529" w:rsidRPr="00575DC3" w:rsidRDefault="00906529" w:rsidP="00906529">
      <w:pPr>
        <w:tabs>
          <w:tab w:val="left" w:pos="1260"/>
          <w:tab w:val="right" w:pos="8460"/>
        </w:tabs>
        <w:jc w:val="both"/>
        <w:rPr>
          <w:rFonts w:ascii="Arial" w:hAnsi="Arial" w:cs="Arial"/>
          <w:sz w:val="28"/>
          <w:szCs w:val="28"/>
        </w:rPr>
      </w:pPr>
    </w:p>
    <w:p w14:paraId="43B8BB88" w14:textId="4CF1609A" w:rsidR="00662108" w:rsidRPr="00C967BE" w:rsidRDefault="00662108" w:rsidP="00C967BE">
      <w:pPr>
        <w:jc w:val="both"/>
        <w:rPr>
          <w:rFonts w:ascii="Arial" w:hAnsi="Arial" w:cs="Arial"/>
          <w:sz w:val="22"/>
          <w:szCs w:val="22"/>
        </w:rPr>
      </w:pPr>
      <w:bookmarkStart w:id="2" w:name="_Toc278530180"/>
      <w:proofErr w:type="spellStart"/>
      <w:r w:rsidRPr="00C967BE">
        <w:rPr>
          <w:rFonts w:ascii="Arial" w:hAnsi="Arial" w:cs="Arial"/>
          <w:b/>
          <w:sz w:val="22"/>
          <w:szCs w:val="22"/>
        </w:rPr>
        <w:t>sport</w:t>
      </w:r>
      <w:r w:rsidRPr="00C967BE">
        <w:rPr>
          <w:rFonts w:ascii="Arial" w:hAnsi="Arial" w:cs="Arial"/>
          <w:sz w:val="22"/>
          <w:szCs w:val="22"/>
        </w:rPr>
        <w:t>scotland</w:t>
      </w:r>
      <w:proofErr w:type="spellEnd"/>
      <w:r w:rsidRPr="00C967BE">
        <w:rPr>
          <w:rFonts w:ascii="Arial" w:hAnsi="Arial" w:cs="Arial"/>
          <w:sz w:val="22"/>
          <w:szCs w:val="22"/>
        </w:rPr>
        <w:t xml:space="preserve"> is the national agency for sport and has a clear focus on developing and supporting a world class sporting system in Scotland.  We are a non-departmental public body (NDPB), responsible through ministers to the Scottish Parliament and we</w:t>
      </w:r>
      <w:r w:rsidR="00224B56">
        <w:rPr>
          <w:rFonts w:ascii="Arial" w:hAnsi="Arial" w:cs="Arial"/>
          <w:sz w:val="22"/>
          <w:szCs w:val="22"/>
        </w:rPr>
        <w:t xml:space="preserve"> manage</w:t>
      </w:r>
      <w:r w:rsidRPr="00C967BE">
        <w:rPr>
          <w:rFonts w:ascii="Arial" w:hAnsi="Arial" w:cs="Arial"/>
          <w:sz w:val="22"/>
          <w:szCs w:val="22"/>
        </w:rPr>
        <w:t xml:space="preserve"> Scottish Government and National Lottery resources</w:t>
      </w:r>
      <w:r w:rsidR="00224B56">
        <w:rPr>
          <w:rFonts w:ascii="Arial" w:hAnsi="Arial" w:cs="Arial"/>
          <w:sz w:val="22"/>
          <w:szCs w:val="22"/>
        </w:rPr>
        <w:t>,</w:t>
      </w:r>
      <w:r w:rsidRPr="00C967BE">
        <w:rPr>
          <w:rFonts w:ascii="Arial" w:hAnsi="Arial" w:cs="Arial"/>
          <w:sz w:val="22"/>
          <w:szCs w:val="22"/>
        </w:rPr>
        <w:t xml:space="preserve"> continually striving to ensure these resources are invested</w:t>
      </w:r>
      <w:r w:rsidR="00224B56">
        <w:rPr>
          <w:rFonts w:ascii="Arial" w:hAnsi="Arial" w:cs="Arial"/>
          <w:sz w:val="22"/>
          <w:szCs w:val="22"/>
        </w:rPr>
        <w:t xml:space="preserve"> efficiently</w:t>
      </w:r>
      <w:r w:rsidRPr="00C967BE">
        <w:rPr>
          <w:rFonts w:ascii="Arial" w:hAnsi="Arial" w:cs="Arial"/>
          <w:sz w:val="22"/>
          <w:szCs w:val="22"/>
        </w:rPr>
        <w:t xml:space="preserve"> so as to achieve best value and maximum impact. </w:t>
      </w:r>
    </w:p>
    <w:bookmarkEnd w:id="2"/>
    <w:p w14:paraId="20FF2D2B" w14:textId="77777777" w:rsidR="00AB2BD2" w:rsidRPr="00AB2BD2" w:rsidRDefault="00AB2BD2" w:rsidP="0066210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78749F83" w14:textId="5C20F54B" w:rsidR="00E366B5" w:rsidRPr="00224B56" w:rsidRDefault="00662108" w:rsidP="00C967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This procurement annual report</w:t>
      </w:r>
      <w:r w:rsidR="00E366B5" w:rsidRPr="00AB2BD2">
        <w:rPr>
          <w:rFonts w:ascii="Arial" w:hAnsi="Arial" w:cs="Arial"/>
          <w:sz w:val="22"/>
          <w:szCs w:val="22"/>
        </w:rPr>
        <w:t xml:space="preserve"> covers the operations of the </w:t>
      </w:r>
      <w:proofErr w:type="spellStart"/>
      <w:r w:rsidR="00E366B5" w:rsidRPr="00AB2BD2">
        <w:rPr>
          <w:rFonts w:ascii="Arial" w:hAnsi="Arial" w:cs="Arial"/>
          <w:b/>
          <w:sz w:val="22"/>
          <w:szCs w:val="22"/>
        </w:rPr>
        <w:t>sport</w:t>
      </w:r>
      <w:r w:rsidR="00E366B5" w:rsidRPr="00AB2BD2">
        <w:rPr>
          <w:rFonts w:ascii="Arial" w:hAnsi="Arial" w:cs="Arial"/>
          <w:sz w:val="22"/>
          <w:szCs w:val="22"/>
        </w:rPr>
        <w:t>scotland</w:t>
      </w:r>
      <w:proofErr w:type="spellEnd"/>
      <w:r w:rsidR="00E366B5" w:rsidRPr="00AB2BD2">
        <w:rPr>
          <w:rFonts w:ascii="Arial" w:hAnsi="Arial" w:cs="Arial"/>
          <w:sz w:val="22"/>
          <w:szCs w:val="22"/>
        </w:rPr>
        <w:t xml:space="preserve"> group, which comprises </w:t>
      </w:r>
      <w:proofErr w:type="spellStart"/>
      <w:r w:rsidR="00E366B5" w:rsidRPr="00AB2BD2">
        <w:rPr>
          <w:rFonts w:ascii="Arial" w:hAnsi="Arial" w:cs="Arial"/>
          <w:b/>
          <w:sz w:val="22"/>
          <w:szCs w:val="22"/>
        </w:rPr>
        <w:t>sport</w:t>
      </w:r>
      <w:r w:rsidR="00E366B5" w:rsidRPr="00AB2BD2">
        <w:rPr>
          <w:rFonts w:ascii="Arial" w:hAnsi="Arial" w:cs="Arial"/>
          <w:sz w:val="22"/>
          <w:szCs w:val="22"/>
        </w:rPr>
        <w:t>scotland</w:t>
      </w:r>
      <w:proofErr w:type="spellEnd"/>
      <w:r w:rsidR="00E366B5" w:rsidRPr="00AB2BD2">
        <w:rPr>
          <w:rFonts w:ascii="Arial" w:hAnsi="Arial" w:cs="Arial"/>
          <w:sz w:val="22"/>
          <w:szCs w:val="22"/>
        </w:rPr>
        <w:t xml:space="preserve"> and the </w:t>
      </w:r>
      <w:r w:rsidR="005B278A" w:rsidRPr="00AB2BD2">
        <w:rPr>
          <w:rFonts w:ascii="Arial" w:hAnsi="Arial" w:cs="Arial"/>
          <w:sz w:val="22"/>
          <w:szCs w:val="22"/>
        </w:rPr>
        <w:t>Scottish Sports Council</w:t>
      </w:r>
      <w:r w:rsidR="00486EE7" w:rsidRPr="00AB2BD2">
        <w:rPr>
          <w:rFonts w:ascii="Arial" w:hAnsi="Arial" w:cs="Arial"/>
          <w:sz w:val="22"/>
          <w:szCs w:val="22"/>
        </w:rPr>
        <w:t xml:space="preserve"> </w:t>
      </w:r>
      <w:r w:rsidR="00E366B5" w:rsidRPr="00AB2BD2">
        <w:rPr>
          <w:rFonts w:ascii="Arial" w:hAnsi="Arial" w:cs="Arial"/>
          <w:sz w:val="22"/>
          <w:szCs w:val="22"/>
        </w:rPr>
        <w:t>Trust Company</w:t>
      </w:r>
      <w:r w:rsidR="006E59A4">
        <w:rPr>
          <w:rFonts w:ascii="Arial" w:hAnsi="Arial" w:cs="Arial"/>
          <w:sz w:val="22"/>
          <w:szCs w:val="22"/>
        </w:rPr>
        <w:t>,</w:t>
      </w:r>
      <w:r w:rsidR="00224B56">
        <w:rPr>
          <w:sz w:val="22"/>
          <w:szCs w:val="22"/>
          <w:lang w:eastAsia="en-GB"/>
        </w:rPr>
        <w:t xml:space="preserve"> </w:t>
      </w:r>
      <w:r w:rsidR="00224B56" w:rsidRPr="00224B56">
        <w:rPr>
          <w:rFonts w:ascii="Arial" w:hAnsi="Arial" w:cs="Arial"/>
          <w:sz w:val="22"/>
          <w:szCs w:val="22"/>
          <w:lang w:eastAsia="en-GB"/>
        </w:rPr>
        <w:t xml:space="preserve">which operates three national </w:t>
      </w:r>
      <w:proofErr w:type="spellStart"/>
      <w:r w:rsidR="00224B56" w:rsidRPr="00224B56">
        <w:rPr>
          <w:rFonts w:ascii="Arial" w:hAnsi="Arial" w:cs="Arial"/>
          <w:sz w:val="22"/>
          <w:szCs w:val="22"/>
          <w:lang w:eastAsia="en-GB"/>
        </w:rPr>
        <w:t>centre</w:t>
      </w:r>
      <w:r w:rsidR="00224B56">
        <w:rPr>
          <w:rFonts w:ascii="Arial" w:hAnsi="Arial" w:cs="Arial"/>
          <w:sz w:val="22"/>
          <w:szCs w:val="22"/>
          <w:lang w:eastAsia="en-GB"/>
        </w:rPr>
        <w:t>s</w:t>
      </w:r>
      <w:proofErr w:type="spellEnd"/>
      <w:r w:rsidR="00224B56" w:rsidRPr="00224B56">
        <w:rPr>
          <w:rFonts w:ascii="Arial" w:hAnsi="Arial" w:cs="Arial"/>
          <w:sz w:val="22"/>
          <w:szCs w:val="22"/>
          <w:lang w:eastAsia="en-GB"/>
        </w:rPr>
        <w:t xml:space="preserve"> in Scotland.</w:t>
      </w:r>
    </w:p>
    <w:p w14:paraId="2D185D13" w14:textId="77777777" w:rsidR="00662108" w:rsidRDefault="00662108" w:rsidP="00662108">
      <w:pPr>
        <w:pStyle w:val="ListParagraph"/>
        <w:jc w:val="both"/>
        <w:rPr>
          <w:sz w:val="22"/>
          <w:szCs w:val="22"/>
          <w:lang w:eastAsia="en-GB"/>
        </w:rPr>
      </w:pPr>
    </w:p>
    <w:p w14:paraId="4156A5F7" w14:textId="56086D15" w:rsidR="006E59A4" w:rsidRDefault="00662108" w:rsidP="009B7F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As a public sector contracting authority, </w:t>
      </w:r>
      <w:proofErr w:type="spellStart"/>
      <w:r w:rsidRPr="00746C4C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is subject to the Procurement Reform (Scotland) Act 2014 and as such is required to publish an annual report on our regulated procurement activities.</w:t>
      </w:r>
      <w:r w:rsidR="00B4727D">
        <w:rPr>
          <w:rFonts w:ascii="Arial" w:hAnsi="Arial" w:cs="Arial"/>
          <w:sz w:val="22"/>
          <w:szCs w:val="22"/>
          <w:lang w:eastAsia="en-GB"/>
        </w:rPr>
        <w:t xml:space="preserve">  A regulated procurement is any procurement for public supplies or services with a value of over £50,000 and for public works with a value of over £2,000,000.</w:t>
      </w:r>
      <w:r w:rsidR="008C2556">
        <w:rPr>
          <w:rFonts w:ascii="Arial" w:hAnsi="Arial" w:cs="Arial"/>
          <w:sz w:val="22"/>
          <w:szCs w:val="22"/>
          <w:lang w:eastAsia="en-GB"/>
        </w:rPr>
        <w:t xml:space="preserve">  </w:t>
      </w:r>
      <w:proofErr w:type="spellStart"/>
      <w:r w:rsidR="008C2556" w:rsidRPr="00BE02B8">
        <w:rPr>
          <w:rFonts w:ascii="Arial" w:hAnsi="Arial" w:cs="Arial"/>
          <w:b/>
          <w:sz w:val="22"/>
          <w:szCs w:val="22"/>
          <w:lang w:eastAsia="en-GB"/>
        </w:rPr>
        <w:t>sport</w:t>
      </w:r>
      <w:r w:rsidR="008C2556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="008C2556">
        <w:rPr>
          <w:rFonts w:ascii="Arial" w:hAnsi="Arial" w:cs="Arial"/>
          <w:sz w:val="22"/>
          <w:szCs w:val="22"/>
          <w:lang w:eastAsia="en-GB"/>
        </w:rPr>
        <w:t xml:space="preserve"> champion</w:t>
      </w:r>
      <w:r w:rsidR="00BE02B8">
        <w:rPr>
          <w:rFonts w:ascii="Arial" w:hAnsi="Arial" w:cs="Arial"/>
          <w:sz w:val="22"/>
          <w:szCs w:val="22"/>
          <w:lang w:eastAsia="en-GB"/>
        </w:rPr>
        <w:t>s</w:t>
      </w:r>
      <w:r w:rsidR="008C2556">
        <w:rPr>
          <w:rFonts w:ascii="Arial" w:hAnsi="Arial" w:cs="Arial"/>
          <w:sz w:val="22"/>
          <w:szCs w:val="22"/>
          <w:lang w:eastAsia="en-GB"/>
        </w:rPr>
        <w:t xml:space="preserve"> the Scottish Procurement Model</w:t>
      </w:r>
      <w:r w:rsidR="00BE02B8">
        <w:rPr>
          <w:rFonts w:ascii="Arial" w:hAnsi="Arial" w:cs="Arial"/>
          <w:sz w:val="22"/>
          <w:szCs w:val="22"/>
          <w:lang w:eastAsia="en-GB"/>
        </w:rPr>
        <w:t xml:space="preserve"> through</w:t>
      </w:r>
      <w:r w:rsidR="008C2556">
        <w:rPr>
          <w:rFonts w:ascii="Arial" w:hAnsi="Arial" w:cs="Arial"/>
          <w:sz w:val="22"/>
          <w:szCs w:val="22"/>
          <w:lang w:eastAsia="en-GB"/>
        </w:rPr>
        <w:t xml:space="preserve"> embedding sustainable procurement.</w:t>
      </w:r>
      <w:r w:rsidR="009B7FAA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6E59A4">
        <w:rPr>
          <w:rFonts w:ascii="Arial" w:hAnsi="Arial" w:cs="Arial"/>
          <w:sz w:val="22"/>
          <w:szCs w:val="22"/>
          <w:lang w:eastAsia="en-GB"/>
        </w:rPr>
        <w:t>Further information on sustainable procurement in Scotland and the sustainable procurement duty</w:t>
      </w:r>
      <w:r w:rsidR="009B7FAA">
        <w:rPr>
          <w:rFonts w:ascii="Arial" w:hAnsi="Arial" w:cs="Arial"/>
          <w:sz w:val="22"/>
          <w:szCs w:val="22"/>
          <w:lang w:eastAsia="en-GB"/>
        </w:rPr>
        <w:t xml:space="preserve"> can be found on the Scottish Government </w:t>
      </w:r>
      <w:r w:rsidR="009B7FAA" w:rsidRPr="009B7FAA">
        <w:rPr>
          <w:rFonts w:ascii="Arial" w:hAnsi="Arial" w:cs="Arial"/>
          <w:sz w:val="22"/>
          <w:szCs w:val="22"/>
        </w:rPr>
        <w:t>website</w:t>
      </w:r>
      <w:r w:rsidR="009B7FAA">
        <w:rPr>
          <w:rFonts w:ascii="Arial" w:hAnsi="Arial" w:cs="Arial"/>
          <w:sz w:val="22"/>
          <w:szCs w:val="22"/>
        </w:rPr>
        <w:t xml:space="preserve"> </w:t>
      </w:r>
      <w:r w:rsidR="009B7FAA" w:rsidRPr="009B7FAA">
        <w:rPr>
          <w:rFonts w:ascii="Arial" w:hAnsi="Arial" w:cs="Arial"/>
          <w:sz w:val="22"/>
          <w:szCs w:val="22"/>
        </w:rPr>
        <w:t>at</w:t>
      </w:r>
      <w:r w:rsidR="009B7FAA">
        <w:rPr>
          <w:rFonts w:ascii="Arial" w:hAnsi="Arial" w:cs="Arial"/>
          <w:sz w:val="22"/>
          <w:szCs w:val="22"/>
        </w:rPr>
        <w:t xml:space="preserve"> </w:t>
      </w:r>
      <w:r w:rsidR="009B7FAA" w:rsidRPr="009B7FAA">
        <w:rPr>
          <w:rFonts w:ascii="Arial" w:hAnsi="Arial" w:cs="Arial"/>
          <w:sz w:val="22"/>
          <w:szCs w:val="22"/>
        </w:rPr>
        <w:t>the</w:t>
      </w:r>
      <w:r w:rsidR="009B7FAA">
        <w:rPr>
          <w:rFonts w:ascii="Arial" w:hAnsi="Arial" w:cs="Arial"/>
          <w:sz w:val="22"/>
          <w:szCs w:val="22"/>
        </w:rPr>
        <w:t xml:space="preserve"> </w:t>
      </w:r>
      <w:r w:rsidR="009B7FAA" w:rsidRPr="009B7FAA">
        <w:rPr>
          <w:rFonts w:ascii="Arial" w:hAnsi="Arial" w:cs="Arial"/>
          <w:sz w:val="22"/>
          <w:szCs w:val="22"/>
        </w:rPr>
        <w:t>following</w:t>
      </w:r>
      <w:r w:rsidR="009B7FAA">
        <w:rPr>
          <w:rFonts w:ascii="Arial" w:hAnsi="Arial" w:cs="Arial"/>
          <w:sz w:val="22"/>
          <w:szCs w:val="22"/>
        </w:rPr>
        <w:t xml:space="preserve"> </w:t>
      </w:r>
      <w:r w:rsidR="009B7FAA" w:rsidRPr="009B7FAA">
        <w:rPr>
          <w:rFonts w:ascii="Arial" w:hAnsi="Arial" w:cs="Arial"/>
          <w:sz w:val="22"/>
          <w:szCs w:val="22"/>
        </w:rPr>
        <w:t>link:-</w:t>
      </w:r>
      <w:r w:rsidR="009B7FAA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4100BE91" w14:textId="77777777" w:rsidR="006E59A4" w:rsidRDefault="006E59A4" w:rsidP="009B7FAA">
      <w:pPr>
        <w:pStyle w:val="NormalWeb"/>
        <w:spacing w:before="0" w:beforeAutospacing="0" w:after="0" w:afterAutospacing="0"/>
        <w:jc w:val="both"/>
      </w:pPr>
    </w:p>
    <w:p w14:paraId="7643344F" w14:textId="184036BC" w:rsidR="009B7FAA" w:rsidRDefault="00B13F0F" w:rsidP="009B7F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hyperlink r:id="rId15" w:history="1">
        <w:r w:rsidR="006E59A4" w:rsidRPr="00E81E20">
          <w:rPr>
            <w:rStyle w:val="Hyperlink"/>
            <w:rFonts w:ascii="Arial" w:hAnsi="Arial" w:cs="Arial"/>
            <w:sz w:val="22"/>
            <w:szCs w:val="22"/>
            <w:lang w:eastAsia="en-GB"/>
          </w:rPr>
          <w:t>http://www.gov.scot/Topics/Government/Procurement/policy/corporate-responsibility</w:t>
        </w:r>
      </w:hyperlink>
    </w:p>
    <w:p w14:paraId="1AB77EBE" w14:textId="66D436B2" w:rsidR="00662108" w:rsidRDefault="008C2556" w:rsidP="009B7F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557392F" w14:textId="034CEAF3" w:rsidR="00B4727D" w:rsidRDefault="00FA24E7" w:rsidP="00C967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FA24E7">
        <w:rPr>
          <w:rFonts w:ascii="Arial" w:hAnsi="Arial" w:cs="Arial"/>
          <w:sz w:val="22"/>
          <w:szCs w:val="22"/>
          <w:lang w:eastAsia="en-GB"/>
        </w:rPr>
        <w:t xml:space="preserve">report </w:t>
      </w:r>
      <w:r>
        <w:rPr>
          <w:rFonts w:ascii="Arial" w:hAnsi="Arial" w:cs="Arial"/>
          <w:sz w:val="22"/>
          <w:szCs w:val="22"/>
          <w:lang w:eastAsia="en-GB"/>
        </w:rPr>
        <w:t xml:space="preserve">provides detail on </w:t>
      </w:r>
      <w:proofErr w:type="spellStart"/>
      <w:r w:rsidRPr="00FA24E7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procurement activity in relation to the </w:t>
      </w:r>
      <w:proofErr w:type="spellStart"/>
      <w:r w:rsidRPr="00FA24E7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Procurement Strategy 2016-19.</w:t>
      </w:r>
      <w:r w:rsidR="007E5FF2">
        <w:rPr>
          <w:rFonts w:ascii="Arial" w:hAnsi="Arial" w:cs="Arial"/>
          <w:sz w:val="22"/>
          <w:szCs w:val="22"/>
          <w:lang w:eastAsia="en-GB"/>
        </w:rPr>
        <w:t xml:space="preserve">  As required by the Procurement Reform (Scotland) Act 2014, the </w:t>
      </w:r>
      <w:hyperlink r:id="rId16" w:history="1">
        <w:proofErr w:type="spellStart"/>
        <w:r w:rsidR="00B4087C">
          <w:rPr>
            <w:rStyle w:val="Hyperlink"/>
            <w:rFonts w:ascii="Arial" w:hAnsi="Arial" w:cs="Arial"/>
            <w:sz w:val="22"/>
            <w:szCs w:val="22"/>
            <w:lang w:eastAsia="en-GB"/>
          </w:rPr>
          <w:t>sportscotland</w:t>
        </w:r>
        <w:proofErr w:type="spellEnd"/>
        <w:r w:rsidR="00B4087C">
          <w:rPr>
            <w:rStyle w:val="Hyperlink"/>
            <w:rFonts w:ascii="Arial" w:hAnsi="Arial" w:cs="Arial"/>
            <w:sz w:val="22"/>
            <w:szCs w:val="22"/>
            <w:lang w:eastAsia="en-GB"/>
          </w:rPr>
          <w:t xml:space="preserve"> Procurement Strategy</w:t>
        </w:r>
      </w:hyperlink>
      <w:r w:rsidR="00B4087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7E5FF2">
        <w:rPr>
          <w:rFonts w:ascii="Arial" w:hAnsi="Arial" w:cs="Arial"/>
          <w:sz w:val="22"/>
          <w:szCs w:val="22"/>
          <w:lang w:eastAsia="en-GB"/>
        </w:rPr>
        <w:t>was published in November 2016</w:t>
      </w:r>
      <w:r w:rsidR="00B4087C">
        <w:rPr>
          <w:rFonts w:ascii="Arial" w:hAnsi="Arial" w:cs="Arial"/>
          <w:sz w:val="22"/>
          <w:szCs w:val="22"/>
          <w:lang w:eastAsia="en-GB"/>
        </w:rPr>
        <w:t>.</w:t>
      </w:r>
      <w:r w:rsidR="007E5FF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57A2479" w14:textId="77777777" w:rsidR="007E5FF2" w:rsidRDefault="007E5FF2" w:rsidP="00C967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B6E951E" w14:textId="77777777" w:rsidR="00746C4C" w:rsidRDefault="00746C4C" w:rsidP="00746C4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B2BD2">
        <w:rPr>
          <w:rFonts w:ascii="Arial" w:hAnsi="Arial" w:cs="Arial"/>
          <w:sz w:val="22"/>
          <w:szCs w:val="22"/>
        </w:rPr>
        <w:t xml:space="preserve">The Procurement Strategy is set within the context of </w:t>
      </w:r>
      <w:proofErr w:type="spellStart"/>
      <w:r w:rsidRPr="00AB2BD2">
        <w:rPr>
          <w:rFonts w:ascii="Arial" w:hAnsi="Arial" w:cs="Arial"/>
          <w:b/>
          <w:sz w:val="22"/>
          <w:szCs w:val="22"/>
        </w:rPr>
        <w:t>sport</w:t>
      </w:r>
      <w:r w:rsidRPr="00AB2BD2">
        <w:rPr>
          <w:rFonts w:ascii="Arial" w:hAnsi="Arial" w:cs="Arial"/>
          <w:sz w:val="22"/>
          <w:szCs w:val="22"/>
        </w:rPr>
        <w:t>scotland’s</w:t>
      </w:r>
      <w:proofErr w:type="spellEnd"/>
      <w:r w:rsidRPr="00AB2BD2">
        <w:rPr>
          <w:rFonts w:ascii="Arial" w:hAnsi="Arial" w:cs="Arial"/>
          <w:sz w:val="22"/>
          <w:szCs w:val="22"/>
        </w:rPr>
        <w:t xml:space="preserve"> corporate plan 2015-19 which sets out the following</w:t>
      </w:r>
      <w:r w:rsidRPr="00AB2BD2">
        <w:rPr>
          <w:rFonts w:ascii="Arial" w:hAnsi="Arial" w:cs="Arial"/>
          <w:b/>
          <w:sz w:val="22"/>
          <w:szCs w:val="22"/>
        </w:rPr>
        <w:t>:</w:t>
      </w:r>
    </w:p>
    <w:p w14:paraId="5C5B8EB7" w14:textId="77777777" w:rsidR="00746C4C" w:rsidRPr="00AB2BD2" w:rsidRDefault="00746C4C" w:rsidP="00746C4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F7EF532" w14:textId="77777777" w:rsidR="00746C4C" w:rsidRDefault="00746C4C" w:rsidP="00746C4C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AB2BD2">
        <w:rPr>
          <w:rFonts w:ascii="Arial" w:hAnsi="Arial" w:cs="Arial"/>
          <w:b/>
          <w:sz w:val="22"/>
          <w:szCs w:val="22"/>
        </w:rPr>
        <w:t xml:space="preserve">Vision: </w:t>
      </w:r>
      <w:r w:rsidRPr="00AB2BD2">
        <w:rPr>
          <w:rFonts w:ascii="Arial" w:hAnsi="Arial" w:cs="Arial"/>
          <w:sz w:val="22"/>
          <w:szCs w:val="22"/>
        </w:rPr>
        <w:t>Our vision is a Scotland where sport is a way of life, where sport is at the heart of Scottish society and has a positive impact on people and communities</w:t>
      </w:r>
      <w:r w:rsidRPr="00AB2BD2">
        <w:rPr>
          <w:rFonts w:ascii="Arial" w:hAnsi="Arial" w:cs="Arial"/>
          <w:b/>
          <w:sz w:val="22"/>
          <w:szCs w:val="22"/>
        </w:rPr>
        <w:t>.</w:t>
      </w:r>
    </w:p>
    <w:p w14:paraId="04915C87" w14:textId="77777777" w:rsidR="00746C4C" w:rsidRPr="00AB2BD2" w:rsidRDefault="00746C4C" w:rsidP="00746C4C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579766F5" w14:textId="77777777" w:rsidR="00746C4C" w:rsidRPr="00AB2BD2" w:rsidRDefault="00746C4C" w:rsidP="00746C4C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sz w:val="22"/>
          <w:szCs w:val="22"/>
        </w:rPr>
      </w:pPr>
      <w:r w:rsidRPr="00AB2BD2">
        <w:rPr>
          <w:rFonts w:ascii="Arial" w:hAnsi="Arial" w:cs="Arial"/>
          <w:b/>
          <w:sz w:val="22"/>
          <w:szCs w:val="22"/>
        </w:rPr>
        <w:t xml:space="preserve">Mission: </w:t>
      </w:r>
      <w:r w:rsidRPr="00AB2BD2">
        <w:rPr>
          <w:rFonts w:ascii="Arial" w:hAnsi="Arial" w:cs="Arial"/>
          <w:sz w:val="22"/>
          <w:szCs w:val="22"/>
        </w:rPr>
        <w:t xml:space="preserve">Our mission is to build a world class sporting system for everyone in Scotland. World class is an ambition to be the best we can be at all levels in sport. </w:t>
      </w:r>
    </w:p>
    <w:p w14:paraId="2956A116" w14:textId="77777777" w:rsidR="00746C4C" w:rsidRPr="00FA24E7" w:rsidRDefault="00746C4C" w:rsidP="00C967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96EA0A3" w14:textId="77777777" w:rsidR="004B483B" w:rsidRDefault="004B483B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0A0286AF" w14:textId="3F743DAB" w:rsidR="00C47EBE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Section 2</w:t>
      </w:r>
    </w:p>
    <w:p w14:paraId="1DF59E6D" w14:textId="77777777" w:rsidR="00C47EBE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72CB6D92" w14:textId="77777777" w:rsidR="00E81735" w:rsidRDefault="00E81735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 xml:space="preserve">Summary of </w:t>
      </w:r>
      <w:r w:rsidRPr="00E81735">
        <w:rPr>
          <w:rFonts w:ascii="Arial" w:hAnsi="Arial" w:cs="Arial"/>
          <w:b/>
          <w:sz w:val="32"/>
          <w:szCs w:val="32"/>
          <w:lang w:eastAsia="en-GB"/>
        </w:rPr>
        <w:t>Regulated Procurement</w:t>
      </w:r>
      <w:r w:rsidR="00C967BE">
        <w:rPr>
          <w:rFonts w:ascii="Arial" w:hAnsi="Arial" w:cs="Arial"/>
          <w:b/>
          <w:sz w:val="32"/>
          <w:szCs w:val="32"/>
          <w:lang w:eastAsia="en-GB"/>
        </w:rPr>
        <w:t>s Completed</w:t>
      </w:r>
    </w:p>
    <w:p w14:paraId="27EB2DA9" w14:textId="4E10D77F" w:rsidR="00BE02B8" w:rsidRDefault="00BE02B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8963175" w14:textId="3FC94866" w:rsidR="00161A21" w:rsidRPr="00161A21" w:rsidRDefault="00161A21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Procurement Reform (Scotland) Act 2014 requires an annual procurement report to include a summary of the regulated procurements that have been completed during the period covered by the report.</w:t>
      </w:r>
    </w:p>
    <w:p w14:paraId="0B9D1D09" w14:textId="77777777" w:rsidR="00161A21" w:rsidRDefault="00161A21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3C115B78" w14:textId="09812D00" w:rsidR="00886FF8" w:rsidRDefault="00886FF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During the period</w:t>
      </w:r>
      <w:r w:rsidR="00161A21">
        <w:rPr>
          <w:rFonts w:ascii="Arial" w:hAnsi="Arial" w:cs="Arial"/>
          <w:sz w:val="22"/>
          <w:szCs w:val="22"/>
          <w:lang w:eastAsia="en-GB"/>
        </w:rPr>
        <w:t xml:space="preserve"> 1</w:t>
      </w:r>
      <w:r w:rsidR="00161A21" w:rsidRPr="00161A21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 w:rsidR="00161A21">
        <w:rPr>
          <w:rFonts w:ascii="Arial" w:hAnsi="Arial" w:cs="Arial"/>
          <w:sz w:val="22"/>
          <w:szCs w:val="22"/>
          <w:lang w:eastAsia="en-GB"/>
        </w:rPr>
        <w:t xml:space="preserve"> January 2017 to 31</w:t>
      </w:r>
      <w:r w:rsidR="00161A21" w:rsidRPr="00161A21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 w:rsidR="00161A21">
        <w:rPr>
          <w:rFonts w:ascii="Arial" w:hAnsi="Arial" w:cs="Arial"/>
          <w:sz w:val="22"/>
          <w:szCs w:val="22"/>
          <w:lang w:eastAsia="en-GB"/>
        </w:rPr>
        <w:t xml:space="preserve"> March 2018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BE02B8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awarded twelve regulated contracts all of which complied with the </w:t>
      </w:r>
      <w:proofErr w:type="spellStart"/>
      <w:r w:rsidRPr="00877EDA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Procurement Strategy</w:t>
      </w:r>
      <w:r w:rsidR="00877ED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7EDA">
        <w:rPr>
          <w:rFonts w:ascii="Arial" w:hAnsi="Arial" w:cs="Arial"/>
          <w:sz w:val="22"/>
          <w:szCs w:val="22"/>
        </w:rPr>
        <w:t>2016-19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4A6CCAFC" w14:textId="77777777" w:rsidR="00886FF8" w:rsidRDefault="00886FF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4EF1AEE" w14:textId="06D1DD9C" w:rsidR="00886FF8" w:rsidRDefault="00886FF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Details of the contracts are provided</w:t>
      </w:r>
      <w:r w:rsidR="005C056E">
        <w:rPr>
          <w:rFonts w:ascii="Arial" w:hAnsi="Arial" w:cs="Arial"/>
          <w:sz w:val="22"/>
          <w:szCs w:val="22"/>
          <w:lang w:eastAsia="en-GB"/>
        </w:rPr>
        <w:t xml:space="preserve"> in the table</w:t>
      </w:r>
      <w:r>
        <w:rPr>
          <w:rFonts w:ascii="Arial" w:hAnsi="Arial" w:cs="Arial"/>
          <w:sz w:val="22"/>
          <w:szCs w:val="22"/>
          <w:lang w:eastAsia="en-GB"/>
        </w:rPr>
        <w:t xml:space="preserve"> below:-</w:t>
      </w:r>
    </w:p>
    <w:p w14:paraId="66CE591E" w14:textId="153DC4BE" w:rsidR="005C056E" w:rsidRDefault="005C056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41B46A7" w14:textId="77777777" w:rsidR="005C056E" w:rsidRPr="00886FF8" w:rsidRDefault="005C056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7B1A967" w14:textId="77777777" w:rsidR="00437E48" w:rsidRPr="00886FF8" w:rsidRDefault="00437E4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134"/>
        <w:gridCol w:w="1559"/>
        <w:gridCol w:w="1560"/>
        <w:gridCol w:w="1417"/>
      </w:tblGrid>
      <w:tr w:rsidR="00886FF8" w:rsidRPr="00161A21" w14:paraId="5A3E1D02" w14:textId="77777777" w:rsidTr="00E4651C">
        <w:tc>
          <w:tcPr>
            <w:tcW w:w="1101" w:type="dxa"/>
            <w:shd w:val="clear" w:color="auto" w:fill="E36C0A" w:themeFill="accent6" w:themeFillShade="BF"/>
          </w:tcPr>
          <w:p w14:paraId="74A223A4" w14:textId="39C79356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of Award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14:paraId="0B3E4CE2" w14:textId="386C25A8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701828C7" w14:textId="27ED6896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69E160B6" w14:textId="59D21211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End Date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06482114" w14:textId="6B0BEC44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Contractor 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829B284" w14:textId="16895BA4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Amount </w:t>
            </w:r>
            <w:r w:rsidR="00E4651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14:paraId="12B238EA" w14:textId="4FA2457B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Extensions Available</w:t>
            </w:r>
          </w:p>
        </w:tc>
      </w:tr>
      <w:tr w:rsidR="00886FF8" w:rsidRPr="00161A21" w14:paraId="6C20F6E4" w14:textId="77777777" w:rsidTr="00E4651C">
        <w:tc>
          <w:tcPr>
            <w:tcW w:w="1101" w:type="dxa"/>
          </w:tcPr>
          <w:p w14:paraId="4FB5262B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73862E10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14:paraId="7DA211F9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14:paraId="4D986887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14:paraId="6AEEF29C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6BDE3644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46D4C89D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886FF8" w:rsidRPr="00161A21" w14:paraId="0632E561" w14:textId="77777777" w:rsidTr="00E4651C">
        <w:tc>
          <w:tcPr>
            <w:tcW w:w="1101" w:type="dxa"/>
          </w:tcPr>
          <w:p w14:paraId="30633A06" w14:textId="26E40649" w:rsidR="00886FF8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16/01/17</w:t>
            </w:r>
          </w:p>
        </w:tc>
        <w:tc>
          <w:tcPr>
            <w:tcW w:w="1984" w:type="dxa"/>
          </w:tcPr>
          <w:p w14:paraId="69B5CF52" w14:textId="2292F964" w:rsidR="00886FF8" w:rsidRPr="00161A21" w:rsidRDefault="00E50B7F" w:rsidP="00E50B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Inverclyde</w:t>
            </w:r>
            <w:proofErr w:type="spellEnd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Loose Furniture – Supported Businesses Framework</w:t>
            </w:r>
          </w:p>
        </w:tc>
        <w:tc>
          <w:tcPr>
            <w:tcW w:w="1134" w:type="dxa"/>
          </w:tcPr>
          <w:p w14:paraId="7EDF6024" w14:textId="7B764685" w:rsidR="00886FF8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16/01/17</w:t>
            </w:r>
          </w:p>
        </w:tc>
        <w:tc>
          <w:tcPr>
            <w:tcW w:w="1134" w:type="dxa"/>
          </w:tcPr>
          <w:p w14:paraId="5A783FBC" w14:textId="037C4A51" w:rsidR="00886FF8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31/3/17</w:t>
            </w:r>
          </w:p>
        </w:tc>
        <w:tc>
          <w:tcPr>
            <w:tcW w:w="1559" w:type="dxa"/>
          </w:tcPr>
          <w:p w14:paraId="5231F679" w14:textId="523BAB6A" w:rsidR="00886FF8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NL Industries</w:t>
            </w:r>
          </w:p>
        </w:tc>
        <w:tc>
          <w:tcPr>
            <w:tcW w:w="1560" w:type="dxa"/>
          </w:tcPr>
          <w:p w14:paraId="61C95E5D" w14:textId="562BDEDE" w:rsidR="00886FF8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£82,260.00</w:t>
            </w:r>
          </w:p>
        </w:tc>
        <w:tc>
          <w:tcPr>
            <w:tcW w:w="1417" w:type="dxa"/>
          </w:tcPr>
          <w:p w14:paraId="053610E5" w14:textId="77777777" w:rsidR="00886FF8" w:rsidRPr="00161A21" w:rsidRDefault="00886FF8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50B7F" w:rsidRPr="00161A21" w14:paraId="4825EB05" w14:textId="77777777" w:rsidTr="00E4651C">
        <w:tc>
          <w:tcPr>
            <w:tcW w:w="1101" w:type="dxa"/>
          </w:tcPr>
          <w:p w14:paraId="17362E26" w14:textId="71B5EE76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01/02/17</w:t>
            </w:r>
          </w:p>
        </w:tc>
        <w:tc>
          <w:tcPr>
            <w:tcW w:w="1984" w:type="dxa"/>
          </w:tcPr>
          <w:p w14:paraId="149517C3" w14:textId="67916726" w:rsidR="00E50B7F" w:rsidRPr="00161A21" w:rsidRDefault="00E50B7F" w:rsidP="00E50B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Inverclyde</w:t>
            </w:r>
            <w:proofErr w:type="spellEnd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Cardio Vascular</w:t>
            </w:r>
          </w:p>
        </w:tc>
        <w:tc>
          <w:tcPr>
            <w:tcW w:w="1134" w:type="dxa"/>
          </w:tcPr>
          <w:p w14:paraId="36BD50E8" w14:textId="502F0BD9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01/02/17</w:t>
            </w:r>
          </w:p>
        </w:tc>
        <w:tc>
          <w:tcPr>
            <w:tcW w:w="1134" w:type="dxa"/>
          </w:tcPr>
          <w:p w14:paraId="17D5AF8C" w14:textId="28296E48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30/3/22</w:t>
            </w:r>
          </w:p>
        </w:tc>
        <w:tc>
          <w:tcPr>
            <w:tcW w:w="1559" w:type="dxa"/>
          </w:tcPr>
          <w:p w14:paraId="7BBC4A79" w14:textId="58789A25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Life Fitness</w:t>
            </w:r>
          </w:p>
        </w:tc>
        <w:tc>
          <w:tcPr>
            <w:tcW w:w="1560" w:type="dxa"/>
          </w:tcPr>
          <w:p w14:paraId="01820224" w14:textId="25BE5D0D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£148,434.00</w:t>
            </w:r>
          </w:p>
        </w:tc>
        <w:tc>
          <w:tcPr>
            <w:tcW w:w="1417" w:type="dxa"/>
          </w:tcPr>
          <w:p w14:paraId="7398CE0E" w14:textId="0861344D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50B7F" w:rsidRPr="00161A21" w14:paraId="07D501DD" w14:textId="77777777" w:rsidTr="00E4651C">
        <w:tc>
          <w:tcPr>
            <w:tcW w:w="1101" w:type="dxa"/>
          </w:tcPr>
          <w:p w14:paraId="285D8724" w14:textId="7B4C384B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01/03/17</w:t>
            </w:r>
          </w:p>
        </w:tc>
        <w:tc>
          <w:tcPr>
            <w:tcW w:w="1984" w:type="dxa"/>
          </w:tcPr>
          <w:p w14:paraId="2E8339C6" w14:textId="736833B0" w:rsidR="00E50B7F" w:rsidRPr="00161A21" w:rsidRDefault="00E50B7F" w:rsidP="00E50B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Inverclyde Security Services</w:t>
            </w:r>
            <w:r w:rsidR="00877EDA"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Scotland Excel Framework</w:t>
            </w:r>
          </w:p>
          <w:p w14:paraId="27163371" w14:textId="77777777" w:rsidR="00E50B7F" w:rsidRPr="00161A21" w:rsidRDefault="00E50B7F" w:rsidP="00E50B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14:paraId="19C034D8" w14:textId="36188D82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03/03/17</w:t>
            </w:r>
          </w:p>
        </w:tc>
        <w:tc>
          <w:tcPr>
            <w:tcW w:w="1134" w:type="dxa"/>
          </w:tcPr>
          <w:p w14:paraId="7DB7FE2F" w14:textId="66F97C3B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31/3/22</w:t>
            </w:r>
          </w:p>
        </w:tc>
        <w:tc>
          <w:tcPr>
            <w:tcW w:w="1559" w:type="dxa"/>
          </w:tcPr>
          <w:p w14:paraId="169F485D" w14:textId="0C1FD2A1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Profile Security Services Ltd</w:t>
            </w:r>
          </w:p>
        </w:tc>
        <w:tc>
          <w:tcPr>
            <w:tcW w:w="1560" w:type="dxa"/>
          </w:tcPr>
          <w:p w14:paraId="7B78DDC8" w14:textId="77777777" w:rsidR="00161A21" w:rsidRDefault="00E50B7F" w:rsidP="00E50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£41,702.00 </w:t>
            </w:r>
          </w:p>
          <w:p w14:paraId="6A0BD960" w14:textId="627D497B" w:rsidR="00E50B7F" w:rsidRPr="00161A21" w:rsidRDefault="00E50B7F" w:rsidP="00E50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p/a</w:t>
            </w:r>
          </w:p>
          <w:p w14:paraId="77A7D1DA" w14:textId="231AB9AD" w:rsidR="00E50B7F" w:rsidRPr="00161A21" w:rsidRDefault="00E50B7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7C2A8FA1" w14:textId="58D54EBF" w:rsidR="00E50B7F" w:rsidRPr="00161A21" w:rsidRDefault="00801250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9E69B2" w:rsidRPr="00161A21" w14:paraId="3A7A7C71" w14:textId="77777777" w:rsidTr="00E4651C">
        <w:tc>
          <w:tcPr>
            <w:tcW w:w="1101" w:type="dxa"/>
          </w:tcPr>
          <w:p w14:paraId="78DD7F53" w14:textId="0804CA41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31/03/17</w:t>
            </w:r>
          </w:p>
        </w:tc>
        <w:tc>
          <w:tcPr>
            <w:tcW w:w="1984" w:type="dxa"/>
          </w:tcPr>
          <w:p w14:paraId="646A8292" w14:textId="3ACFD2DD" w:rsidR="009E69B2" w:rsidRPr="00161A21" w:rsidRDefault="009E69B2" w:rsidP="00E50B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Catering Services Inverclyde &amp; </w:t>
            </w:r>
            <w:proofErr w:type="spellStart"/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Cumbrae</w:t>
            </w:r>
            <w:proofErr w:type="spellEnd"/>
          </w:p>
        </w:tc>
        <w:tc>
          <w:tcPr>
            <w:tcW w:w="1134" w:type="dxa"/>
          </w:tcPr>
          <w:p w14:paraId="651FF8C6" w14:textId="51D94B6A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01/04/17</w:t>
            </w:r>
          </w:p>
        </w:tc>
        <w:tc>
          <w:tcPr>
            <w:tcW w:w="1134" w:type="dxa"/>
          </w:tcPr>
          <w:p w14:paraId="1697A6B0" w14:textId="182F0743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31/3/22</w:t>
            </w:r>
          </w:p>
        </w:tc>
        <w:tc>
          <w:tcPr>
            <w:tcW w:w="1559" w:type="dxa"/>
          </w:tcPr>
          <w:p w14:paraId="52E270D9" w14:textId="5F366271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Elior</w:t>
            </w:r>
            <w:proofErr w:type="spellEnd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UK</w:t>
            </w:r>
          </w:p>
        </w:tc>
        <w:tc>
          <w:tcPr>
            <w:tcW w:w="1560" w:type="dxa"/>
          </w:tcPr>
          <w:p w14:paraId="2EF2192C" w14:textId="3A480704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£433</w:t>
            </w:r>
            <w:r w:rsidR="00E45EAC" w:rsidRPr="00161A2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836.00 p/a</w:t>
            </w:r>
          </w:p>
          <w:p w14:paraId="5410168A" w14:textId="77777777" w:rsidR="009E69B2" w:rsidRPr="00161A21" w:rsidRDefault="009E69B2" w:rsidP="00E50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D8095" w14:textId="0A3AE017" w:rsidR="009E69B2" w:rsidRPr="00161A21" w:rsidRDefault="00801250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9E69B2" w:rsidRPr="00161A21" w14:paraId="475D6F9B" w14:textId="77777777" w:rsidTr="00E4651C">
        <w:tc>
          <w:tcPr>
            <w:tcW w:w="1101" w:type="dxa"/>
          </w:tcPr>
          <w:p w14:paraId="7A9B780A" w14:textId="6183CB16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31/03/17</w:t>
            </w:r>
          </w:p>
        </w:tc>
        <w:tc>
          <w:tcPr>
            <w:tcW w:w="1984" w:type="dxa"/>
          </w:tcPr>
          <w:p w14:paraId="2133F67D" w14:textId="77777777" w:rsidR="009E69B2" w:rsidRPr="00161A21" w:rsidRDefault="009E69B2" w:rsidP="009E69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Cleaning 2017 LOT 1 Templeton Caledonia SIS</w:t>
            </w:r>
          </w:p>
          <w:p w14:paraId="39591058" w14:textId="77777777" w:rsidR="009E69B2" w:rsidRPr="00161A21" w:rsidRDefault="009E69B2" w:rsidP="00E50B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D4CB6C" w14:textId="181303A1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01/04/17</w:t>
            </w:r>
          </w:p>
        </w:tc>
        <w:tc>
          <w:tcPr>
            <w:tcW w:w="1134" w:type="dxa"/>
          </w:tcPr>
          <w:p w14:paraId="068CC4B5" w14:textId="2C7EFBE6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31/03/22</w:t>
            </w:r>
          </w:p>
        </w:tc>
        <w:tc>
          <w:tcPr>
            <w:tcW w:w="1559" w:type="dxa"/>
          </w:tcPr>
          <w:p w14:paraId="6162F864" w14:textId="1E927A2D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Shine Cleaning Solutions Ltd</w:t>
            </w:r>
          </w:p>
        </w:tc>
        <w:tc>
          <w:tcPr>
            <w:tcW w:w="1560" w:type="dxa"/>
          </w:tcPr>
          <w:p w14:paraId="0333C28F" w14:textId="77777777" w:rsid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£89,936.00 </w:t>
            </w:r>
          </w:p>
          <w:p w14:paraId="275D7E55" w14:textId="36C37387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p/a</w:t>
            </w:r>
          </w:p>
          <w:p w14:paraId="2CE00DB7" w14:textId="77777777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7AE2D9" w14:textId="0FB378A6" w:rsidR="009E69B2" w:rsidRPr="00161A21" w:rsidRDefault="00801250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9E69B2" w:rsidRPr="00161A21" w14:paraId="1DECCBFC" w14:textId="77777777" w:rsidTr="00E4651C">
        <w:tc>
          <w:tcPr>
            <w:tcW w:w="1101" w:type="dxa"/>
          </w:tcPr>
          <w:p w14:paraId="5FA01B9D" w14:textId="6D09583B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31/03/17</w:t>
            </w:r>
          </w:p>
        </w:tc>
        <w:tc>
          <w:tcPr>
            <w:tcW w:w="1984" w:type="dxa"/>
          </w:tcPr>
          <w:p w14:paraId="675618FC" w14:textId="4F0E0091" w:rsidR="009E69B2" w:rsidRPr="00161A21" w:rsidRDefault="009E69B2" w:rsidP="009E69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Cleaning 2017 LOT 2 Inverclyde</w:t>
            </w:r>
            <w:r w:rsidR="00493E5E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</w:t>
            </w: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Cumbrae</w:t>
            </w:r>
            <w:proofErr w:type="spellEnd"/>
          </w:p>
          <w:p w14:paraId="1C503AF7" w14:textId="77777777" w:rsidR="009E69B2" w:rsidRPr="00161A21" w:rsidRDefault="009E69B2" w:rsidP="009E69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F2E2E8" w14:textId="1A8AC3BA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01/04/17</w:t>
            </w:r>
          </w:p>
        </w:tc>
        <w:tc>
          <w:tcPr>
            <w:tcW w:w="1134" w:type="dxa"/>
          </w:tcPr>
          <w:p w14:paraId="1CF7BB92" w14:textId="58836673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31/03/22</w:t>
            </w:r>
          </w:p>
        </w:tc>
        <w:tc>
          <w:tcPr>
            <w:tcW w:w="1559" w:type="dxa"/>
          </w:tcPr>
          <w:p w14:paraId="66E388FC" w14:textId="43FE263D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Elior</w:t>
            </w:r>
            <w:proofErr w:type="spellEnd"/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UK</w:t>
            </w:r>
          </w:p>
        </w:tc>
        <w:tc>
          <w:tcPr>
            <w:tcW w:w="1560" w:type="dxa"/>
          </w:tcPr>
          <w:p w14:paraId="56DBED39" w14:textId="77777777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£252,910.00 p/a</w:t>
            </w:r>
          </w:p>
          <w:p w14:paraId="420B072F" w14:textId="77777777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1F7589" w14:textId="732824CF" w:rsidR="009E69B2" w:rsidRPr="00161A21" w:rsidRDefault="00801250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9E69B2" w:rsidRPr="00161A21" w14:paraId="681B8584" w14:textId="77777777" w:rsidTr="00E4651C">
        <w:tc>
          <w:tcPr>
            <w:tcW w:w="1101" w:type="dxa"/>
          </w:tcPr>
          <w:p w14:paraId="3C3D1A40" w14:textId="74B65BA4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21/04/17</w:t>
            </w:r>
          </w:p>
        </w:tc>
        <w:tc>
          <w:tcPr>
            <w:tcW w:w="1984" w:type="dxa"/>
          </w:tcPr>
          <w:p w14:paraId="0F24D395" w14:textId="34C3470C" w:rsidR="009E69B2" w:rsidRPr="00161A21" w:rsidRDefault="009E69B2" w:rsidP="009E69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Insurances 2017</w:t>
            </w:r>
          </w:p>
        </w:tc>
        <w:tc>
          <w:tcPr>
            <w:tcW w:w="1134" w:type="dxa"/>
          </w:tcPr>
          <w:p w14:paraId="12D5B5CD" w14:textId="42895434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25/04/17</w:t>
            </w:r>
          </w:p>
        </w:tc>
        <w:tc>
          <w:tcPr>
            <w:tcW w:w="1134" w:type="dxa"/>
          </w:tcPr>
          <w:p w14:paraId="2BAC3591" w14:textId="29701540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24/04/20</w:t>
            </w:r>
          </w:p>
        </w:tc>
        <w:tc>
          <w:tcPr>
            <w:tcW w:w="1559" w:type="dxa"/>
          </w:tcPr>
          <w:p w14:paraId="088FC915" w14:textId="4BEC013B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Clark Thomson Insurance Brokers</w:t>
            </w:r>
          </w:p>
        </w:tc>
        <w:tc>
          <w:tcPr>
            <w:tcW w:w="1560" w:type="dxa"/>
          </w:tcPr>
          <w:p w14:paraId="01883C48" w14:textId="77777777" w:rsid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£44,146.00 </w:t>
            </w:r>
          </w:p>
          <w:p w14:paraId="249032DC" w14:textId="73BBAA7C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p/a</w:t>
            </w:r>
          </w:p>
          <w:p w14:paraId="0F21D019" w14:textId="77777777" w:rsidR="009E69B2" w:rsidRPr="00161A21" w:rsidRDefault="009E69B2" w:rsidP="009E69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38FBAB" w14:textId="77777777" w:rsidR="009E69B2" w:rsidRPr="00161A21" w:rsidRDefault="009E69B2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741CF" w:rsidRPr="00161A21" w14:paraId="48930188" w14:textId="77777777" w:rsidTr="00E4651C">
        <w:tc>
          <w:tcPr>
            <w:tcW w:w="1101" w:type="dxa"/>
          </w:tcPr>
          <w:p w14:paraId="14020659" w14:textId="4AAE8A4F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04/08/17</w:t>
            </w:r>
          </w:p>
        </w:tc>
        <w:tc>
          <w:tcPr>
            <w:tcW w:w="1984" w:type="dxa"/>
          </w:tcPr>
          <w:p w14:paraId="673B28D6" w14:textId="77777777" w:rsidR="00F741CF" w:rsidRPr="00161A21" w:rsidRDefault="00F741CF" w:rsidP="00F741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Active Scotland Outcomes Framework Research</w:t>
            </w:r>
          </w:p>
          <w:p w14:paraId="2CBA48BE" w14:textId="77777777" w:rsidR="00F741CF" w:rsidRPr="00161A21" w:rsidRDefault="00F741CF" w:rsidP="009E69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574A6" w14:textId="639A8989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07/08/17</w:t>
            </w:r>
          </w:p>
        </w:tc>
        <w:tc>
          <w:tcPr>
            <w:tcW w:w="1134" w:type="dxa"/>
          </w:tcPr>
          <w:p w14:paraId="77D8ACB0" w14:textId="3A9B26E9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30/03/18</w:t>
            </w:r>
          </w:p>
        </w:tc>
        <w:tc>
          <w:tcPr>
            <w:tcW w:w="1559" w:type="dxa"/>
          </w:tcPr>
          <w:p w14:paraId="4E65D878" w14:textId="6D307FD3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Research Scotland</w:t>
            </w:r>
          </w:p>
        </w:tc>
        <w:tc>
          <w:tcPr>
            <w:tcW w:w="1560" w:type="dxa"/>
          </w:tcPr>
          <w:p w14:paraId="43BFFF75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£105,225.00</w:t>
            </w:r>
          </w:p>
          <w:p w14:paraId="342E54A0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716094" w14:textId="77777777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741CF" w:rsidRPr="00161A21" w14:paraId="75C68089" w14:textId="77777777" w:rsidTr="00E4651C">
        <w:tc>
          <w:tcPr>
            <w:tcW w:w="1101" w:type="dxa"/>
          </w:tcPr>
          <w:p w14:paraId="5ED350B3" w14:textId="5B3E0C64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19/12/17</w:t>
            </w:r>
          </w:p>
        </w:tc>
        <w:tc>
          <w:tcPr>
            <w:tcW w:w="1984" w:type="dxa"/>
          </w:tcPr>
          <w:p w14:paraId="6BCBCF99" w14:textId="217BA939" w:rsidR="00F741CF" w:rsidRPr="00161A21" w:rsidRDefault="00F741CF" w:rsidP="00F741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Provision of Minibuses Glenmore Lodge</w:t>
            </w:r>
            <w:r w:rsidR="00877EDA"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CCS Framework</w:t>
            </w:r>
          </w:p>
        </w:tc>
        <w:tc>
          <w:tcPr>
            <w:tcW w:w="1134" w:type="dxa"/>
          </w:tcPr>
          <w:p w14:paraId="04E801FE" w14:textId="7F6D0BEC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01/04/18</w:t>
            </w:r>
          </w:p>
        </w:tc>
        <w:tc>
          <w:tcPr>
            <w:tcW w:w="1134" w:type="dxa"/>
          </w:tcPr>
          <w:p w14:paraId="53A125D8" w14:textId="156F676E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01/04/22</w:t>
            </w:r>
          </w:p>
        </w:tc>
        <w:tc>
          <w:tcPr>
            <w:tcW w:w="1559" w:type="dxa"/>
          </w:tcPr>
          <w:p w14:paraId="6835AEA0" w14:textId="6DDFA2D4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Arnold Clark Vehicle Management</w:t>
            </w:r>
          </w:p>
        </w:tc>
        <w:tc>
          <w:tcPr>
            <w:tcW w:w="1560" w:type="dxa"/>
          </w:tcPr>
          <w:p w14:paraId="6E792430" w14:textId="37767DE0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£98,454.00</w:t>
            </w:r>
          </w:p>
        </w:tc>
        <w:tc>
          <w:tcPr>
            <w:tcW w:w="1417" w:type="dxa"/>
          </w:tcPr>
          <w:p w14:paraId="386E2D24" w14:textId="77777777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741CF" w:rsidRPr="00161A21" w14:paraId="6A2846E0" w14:textId="77777777" w:rsidTr="00E4651C">
        <w:tc>
          <w:tcPr>
            <w:tcW w:w="1101" w:type="dxa"/>
          </w:tcPr>
          <w:p w14:paraId="2EF8B29C" w14:textId="2633E43B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03/01/18</w:t>
            </w:r>
          </w:p>
        </w:tc>
        <w:tc>
          <w:tcPr>
            <w:tcW w:w="1984" w:type="dxa"/>
          </w:tcPr>
          <w:p w14:paraId="15E8E377" w14:textId="2FC771A5" w:rsidR="00F741CF" w:rsidRPr="00161A21" w:rsidRDefault="00F741CF" w:rsidP="00F741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Health &amp; Safety Advisory Service</w:t>
            </w:r>
          </w:p>
        </w:tc>
        <w:tc>
          <w:tcPr>
            <w:tcW w:w="1134" w:type="dxa"/>
          </w:tcPr>
          <w:p w14:paraId="226B0913" w14:textId="115F81FD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03/01/18</w:t>
            </w:r>
          </w:p>
        </w:tc>
        <w:tc>
          <w:tcPr>
            <w:tcW w:w="1134" w:type="dxa"/>
          </w:tcPr>
          <w:p w14:paraId="7F47E442" w14:textId="180A7F7C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02/01/21</w:t>
            </w:r>
          </w:p>
        </w:tc>
        <w:tc>
          <w:tcPr>
            <w:tcW w:w="1559" w:type="dxa"/>
          </w:tcPr>
          <w:p w14:paraId="040CA753" w14:textId="65C970D7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Amalgamate Safety Risk Management</w:t>
            </w:r>
          </w:p>
        </w:tc>
        <w:tc>
          <w:tcPr>
            <w:tcW w:w="1560" w:type="dxa"/>
          </w:tcPr>
          <w:p w14:paraId="67CB6792" w14:textId="77777777" w:rsid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£10,800.00 </w:t>
            </w:r>
          </w:p>
          <w:p w14:paraId="46871339" w14:textId="66E12EC0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p/a</w:t>
            </w:r>
          </w:p>
          <w:p w14:paraId="747BCB7A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3A0D97" w14:textId="6619155A" w:rsidR="00F741CF" w:rsidRPr="00161A21" w:rsidRDefault="00801250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F741CF" w:rsidRPr="00161A21" w14:paraId="6306B915" w14:textId="77777777" w:rsidTr="00E4651C">
        <w:tc>
          <w:tcPr>
            <w:tcW w:w="1101" w:type="dxa"/>
          </w:tcPr>
          <w:p w14:paraId="7779AC92" w14:textId="13F748C7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22/02/18</w:t>
            </w:r>
          </w:p>
        </w:tc>
        <w:tc>
          <w:tcPr>
            <w:tcW w:w="1984" w:type="dxa"/>
          </w:tcPr>
          <w:p w14:paraId="11DE6304" w14:textId="3EBB6F76" w:rsidR="00F741CF" w:rsidRPr="00161A21" w:rsidRDefault="00F741CF" w:rsidP="00F741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Child Wellbeing &amp; Protection in Sport</w:t>
            </w:r>
          </w:p>
        </w:tc>
        <w:tc>
          <w:tcPr>
            <w:tcW w:w="1134" w:type="dxa"/>
          </w:tcPr>
          <w:p w14:paraId="1B893B3D" w14:textId="37AFE8E5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01/04/18</w:t>
            </w:r>
          </w:p>
        </w:tc>
        <w:tc>
          <w:tcPr>
            <w:tcW w:w="1134" w:type="dxa"/>
          </w:tcPr>
          <w:p w14:paraId="7AB26222" w14:textId="728669A9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31/03/21</w:t>
            </w:r>
          </w:p>
        </w:tc>
        <w:tc>
          <w:tcPr>
            <w:tcW w:w="1559" w:type="dxa"/>
          </w:tcPr>
          <w:p w14:paraId="286B9D6D" w14:textId="29907BBF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Children 1st</w:t>
            </w:r>
          </w:p>
        </w:tc>
        <w:tc>
          <w:tcPr>
            <w:tcW w:w="1560" w:type="dxa"/>
          </w:tcPr>
          <w:p w14:paraId="4B5D93B4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£540,089.00</w:t>
            </w:r>
          </w:p>
          <w:p w14:paraId="438327CD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ACF13" w14:textId="2E5060DC" w:rsidR="00F741CF" w:rsidRPr="00161A21" w:rsidRDefault="00C8622E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2 x 1 year</w:t>
            </w:r>
          </w:p>
        </w:tc>
      </w:tr>
      <w:tr w:rsidR="00F741CF" w:rsidRPr="00161A21" w14:paraId="293C1049" w14:textId="77777777" w:rsidTr="00E4651C">
        <w:tc>
          <w:tcPr>
            <w:tcW w:w="1101" w:type="dxa"/>
          </w:tcPr>
          <w:p w14:paraId="72AB7ECA" w14:textId="00497666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05/03/18</w:t>
            </w:r>
          </w:p>
        </w:tc>
        <w:tc>
          <w:tcPr>
            <w:tcW w:w="1984" w:type="dxa"/>
          </w:tcPr>
          <w:p w14:paraId="382BEFA3" w14:textId="6BAC77CB" w:rsidR="00F741CF" w:rsidRPr="00161A21" w:rsidRDefault="00F741CF" w:rsidP="00F741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A21">
              <w:rPr>
                <w:rFonts w:ascii="Arial" w:hAnsi="Arial" w:cs="Arial"/>
                <w:color w:val="000000"/>
                <w:sz w:val="22"/>
                <w:szCs w:val="22"/>
              </w:rPr>
              <w:t>Hybrid Storage &amp; SD WAN Solutions</w:t>
            </w:r>
            <w:r w:rsidR="00877EDA" w:rsidRPr="00161A2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CCS Framework</w:t>
            </w:r>
          </w:p>
        </w:tc>
        <w:tc>
          <w:tcPr>
            <w:tcW w:w="1134" w:type="dxa"/>
          </w:tcPr>
          <w:p w14:paraId="08951B68" w14:textId="6A756417" w:rsidR="00F741CF" w:rsidRPr="00161A21" w:rsidRDefault="00F2279A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05/03/18</w:t>
            </w:r>
          </w:p>
        </w:tc>
        <w:tc>
          <w:tcPr>
            <w:tcW w:w="1134" w:type="dxa"/>
          </w:tcPr>
          <w:p w14:paraId="5B491A6E" w14:textId="348DB806" w:rsidR="00F741CF" w:rsidRPr="00161A21" w:rsidRDefault="00F2279A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05/06/23</w:t>
            </w:r>
          </w:p>
        </w:tc>
        <w:tc>
          <w:tcPr>
            <w:tcW w:w="1559" w:type="dxa"/>
          </w:tcPr>
          <w:p w14:paraId="1E87C9E6" w14:textId="3BD986B6" w:rsidR="00F741CF" w:rsidRPr="00161A21" w:rsidRDefault="00F2279A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1A21">
              <w:rPr>
                <w:rFonts w:ascii="Arial" w:hAnsi="Arial" w:cs="Arial"/>
                <w:sz w:val="22"/>
                <w:szCs w:val="22"/>
                <w:lang w:eastAsia="en-GB"/>
              </w:rPr>
              <w:t>Proact IT Ltd</w:t>
            </w:r>
          </w:p>
        </w:tc>
        <w:tc>
          <w:tcPr>
            <w:tcW w:w="1560" w:type="dxa"/>
          </w:tcPr>
          <w:p w14:paraId="75A18247" w14:textId="77777777" w:rsidR="00F2279A" w:rsidRPr="00161A21" w:rsidRDefault="00F2279A" w:rsidP="00F227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A21">
              <w:rPr>
                <w:rFonts w:ascii="Arial" w:hAnsi="Arial" w:cs="Arial"/>
                <w:sz w:val="22"/>
                <w:szCs w:val="22"/>
              </w:rPr>
              <w:t>£58,345.00</w:t>
            </w:r>
          </w:p>
          <w:p w14:paraId="5A595186" w14:textId="77777777" w:rsidR="00F741CF" w:rsidRPr="00161A21" w:rsidRDefault="00F741CF" w:rsidP="00F741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995AC5" w14:textId="77777777" w:rsidR="00F741CF" w:rsidRPr="00161A21" w:rsidRDefault="00F741CF" w:rsidP="00E817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5BCC2F0" w14:textId="77777777" w:rsidR="00437E48" w:rsidRPr="00161A21" w:rsidRDefault="00437E4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137802A" w14:textId="77777777" w:rsidR="00E81735" w:rsidRDefault="00E81735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493C83FA" w14:textId="77777777" w:rsidR="00E81735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lastRenderedPageBreak/>
        <w:t>Section 3</w:t>
      </w:r>
    </w:p>
    <w:p w14:paraId="319FFAEB" w14:textId="77777777" w:rsidR="00C967BE" w:rsidRDefault="00C967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6169DA4B" w14:textId="77777777" w:rsidR="00C967BE" w:rsidRDefault="00C967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Review of Regulated Procurement Compliance</w:t>
      </w:r>
    </w:p>
    <w:p w14:paraId="558F47F4" w14:textId="77777777" w:rsidR="00437E48" w:rsidRDefault="00437E4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01C8EAA1" w14:textId="4E8F3D71" w:rsidR="00E4651C" w:rsidRDefault="00E4651C" w:rsidP="00161A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 w:rsidRPr="00E4651C">
        <w:rPr>
          <w:rFonts w:ascii="Arial" w:hAnsi="Arial" w:cs="Arial"/>
          <w:sz w:val="22"/>
          <w:szCs w:val="22"/>
          <w:lang w:eastAsia="en-GB"/>
        </w:rPr>
        <w:t>The Procurement Reform (Scotland) Act 2014 requires an annual report to include a review of whether the regulated procurements complied with the authority’s procurement strategy.</w:t>
      </w:r>
    </w:p>
    <w:p w14:paraId="6834F5B6" w14:textId="52C322E7" w:rsidR="00D84E55" w:rsidRDefault="00D84E55" w:rsidP="00161A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029D91F" w14:textId="150E5CFB" w:rsidR="00E4651C" w:rsidRDefault="00734A24" w:rsidP="00161A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  <w:proofErr w:type="spellStart"/>
      <w:r w:rsidRPr="006B2F5F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procurement strategy requires all tenders over £15,000 to follow a competitive tender exercise</w:t>
      </w:r>
      <w:r w:rsidR="00EF3B9B">
        <w:rPr>
          <w:rFonts w:ascii="Arial" w:hAnsi="Arial" w:cs="Arial"/>
          <w:sz w:val="22"/>
          <w:szCs w:val="22"/>
          <w:lang w:eastAsia="en-GB"/>
        </w:rPr>
        <w:t xml:space="preserve">.  </w:t>
      </w:r>
      <w:r w:rsidR="00D84E55">
        <w:rPr>
          <w:rFonts w:ascii="Arial" w:hAnsi="Arial" w:cs="Arial"/>
          <w:sz w:val="22"/>
          <w:szCs w:val="22"/>
          <w:lang w:eastAsia="en-GB"/>
        </w:rPr>
        <w:t>During the period</w:t>
      </w:r>
      <w:r w:rsidR="00EF3B9B">
        <w:rPr>
          <w:rFonts w:ascii="Arial" w:hAnsi="Arial" w:cs="Arial"/>
          <w:sz w:val="22"/>
          <w:szCs w:val="22"/>
          <w:lang w:eastAsia="en-GB"/>
        </w:rPr>
        <w:t xml:space="preserve"> covered by this annual report,</w:t>
      </w:r>
      <w:r w:rsidR="00D84E5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D84E55" w:rsidRPr="00D84E55">
        <w:rPr>
          <w:rFonts w:ascii="Arial" w:hAnsi="Arial" w:cs="Arial"/>
          <w:b/>
          <w:sz w:val="22"/>
          <w:szCs w:val="22"/>
          <w:lang w:eastAsia="en-GB"/>
        </w:rPr>
        <w:t>sport</w:t>
      </w:r>
      <w:r w:rsidR="00D84E55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="00D84E55">
        <w:rPr>
          <w:rFonts w:ascii="Arial" w:hAnsi="Arial" w:cs="Arial"/>
          <w:sz w:val="22"/>
          <w:szCs w:val="22"/>
          <w:lang w:eastAsia="en-GB"/>
        </w:rPr>
        <w:t xml:space="preserve"> awarded twenty five contracts</w:t>
      </w:r>
      <w:r w:rsidR="00EF3B9B">
        <w:rPr>
          <w:rFonts w:ascii="Arial" w:hAnsi="Arial" w:cs="Arial"/>
          <w:sz w:val="22"/>
          <w:szCs w:val="22"/>
          <w:lang w:eastAsia="en-GB"/>
        </w:rPr>
        <w:t xml:space="preserve"> through competitive tendering, all of which complied with the </w:t>
      </w:r>
      <w:proofErr w:type="spellStart"/>
      <w:r w:rsidR="00EF3B9B" w:rsidRPr="00EF3B9B">
        <w:rPr>
          <w:rFonts w:ascii="Arial" w:hAnsi="Arial" w:cs="Arial"/>
          <w:b/>
          <w:sz w:val="22"/>
          <w:szCs w:val="22"/>
          <w:lang w:eastAsia="en-GB"/>
        </w:rPr>
        <w:t>sport</w:t>
      </w:r>
      <w:r w:rsidR="00EF3B9B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="00EF3B9B">
        <w:rPr>
          <w:rFonts w:ascii="Arial" w:hAnsi="Arial" w:cs="Arial"/>
          <w:sz w:val="22"/>
          <w:szCs w:val="22"/>
          <w:lang w:eastAsia="en-GB"/>
        </w:rPr>
        <w:t xml:space="preserve"> procurement strategy.  </w:t>
      </w:r>
    </w:p>
    <w:p w14:paraId="3DFD68D9" w14:textId="77777777" w:rsidR="00EF3B9B" w:rsidRDefault="00EF3B9B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DAC1690" w14:textId="5EC40FC9" w:rsidR="00EF3B9B" w:rsidRDefault="00EF3B9B" w:rsidP="00EF3B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Twelve of these contracts, as listed</w:t>
      </w:r>
      <w:r w:rsidR="00370C78">
        <w:rPr>
          <w:rFonts w:ascii="Arial" w:hAnsi="Arial" w:cs="Arial"/>
          <w:sz w:val="22"/>
          <w:szCs w:val="22"/>
          <w:lang w:eastAsia="en-GB"/>
        </w:rPr>
        <w:t xml:space="preserve"> in Section 2</w:t>
      </w:r>
      <w:r>
        <w:rPr>
          <w:rFonts w:ascii="Arial" w:hAnsi="Arial" w:cs="Arial"/>
          <w:sz w:val="22"/>
          <w:szCs w:val="22"/>
          <w:lang w:eastAsia="en-GB"/>
        </w:rPr>
        <w:t xml:space="preserve">, were regulated with four awarded through a collaborative framework and eight being advertised and awarded through Public Contracts Scotland.  </w:t>
      </w:r>
    </w:p>
    <w:p w14:paraId="7A1D1141" w14:textId="482BF3BB" w:rsidR="00DC3AD1" w:rsidRPr="00DC3AD1" w:rsidRDefault="00DC3AD1" w:rsidP="00EF3B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5932365B" w14:textId="34EEAB0D" w:rsidR="00DC3AD1" w:rsidRPr="00BB25BA" w:rsidRDefault="00BB25BA" w:rsidP="00EF3B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 w:rsidRPr="00BB25BA">
        <w:rPr>
          <w:rFonts w:ascii="Arial" w:hAnsi="Arial" w:cs="Arial"/>
          <w:sz w:val="22"/>
          <w:szCs w:val="22"/>
          <w:lang w:eastAsia="en-GB"/>
        </w:rPr>
        <w:t>Three contracts were over EU thresholds</w:t>
      </w:r>
      <w:r>
        <w:rPr>
          <w:rFonts w:ascii="Arial" w:hAnsi="Arial" w:cs="Arial"/>
          <w:sz w:val="22"/>
          <w:szCs w:val="22"/>
          <w:lang w:eastAsia="en-GB"/>
        </w:rPr>
        <w:t xml:space="preserve"> and all complied with</w:t>
      </w:r>
      <w:r w:rsidR="001B4245">
        <w:rPr>
          <w:rFonts w:ascii="Arial" w:hAnsi="Arial" w:cs="Arial"/>
          <w:sz w:val="22"/>
          <w:szCs w:val="22"/>
          <w:lang w:eastAsia="en-GB"/>
        </w:rPr>
        <w:t xml:space="preserve"> the Public Contracts (Scotland) Regulations 2015.</w:t>
      </w:r>
    </w:p>
    <w:p w14:paraId="2ECFD48A" w14:textId="761973B1" w:rsidR="00BB25BA" w:rsidRDefault="00BB25BA" w:rsidP="00EF3B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20E41A78" w14:textId="3F0697E3" w:rsidR="002C6A8C" w:rsidRDefault="003468D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proofErr w:type="spellStart"/>
      <w:r w:rsidRPr="007C28AC">
        <w:rPr>
          <w:rFonts w:ascii="Arial" w:hAnsi="Arial" w:cs="Arial"/>
          <w:b/>
          <w:sz w:val="22"/>
          <w:szCs w:val="22"/>
          <w:lang w:eastAsia="en-GB"/>
        </w:rPr>
        <w:t>sport</w:t>
      </w:r>
      <w:r w:rsidRPr="007C28AC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Pr="007C28AC">
        <w:rPr>
          <w:rFonts w:ascii="Arial" w:hAnsi="Arial" w:cs="Arial"/>
          <w:sz w:val="22"/>
          <w:szCs w:val="22"/>
          <w:lang w:eastAsia="en-GB"/>
        </w:rPr>
        <w:t xml:space="preserve"> overall procurement spend was £7,084,000</w:t>
      </w:r>
      <w:r w:rsidR="0075127D">
        <w:rPr>
          <w:rFonts w:ascii="Arial" w:hAnsi="Arial" w:cs="Arial"/>
          <w:sz w:val="22"/>
          <w:szCs w:val="22"/>
          <w:lang w:eastAsia="en-GB"/>
        </w:rPr>
        <w:t xml:space="preserve"> wit</w:t>
      </w:r>
      <w:r w:rsidR="0052579C">
        <w:rPr>
          <w:rFonts w:ascii="Arial" w:hAnsi="Arial" w:cs="Arial"/>
          <w:sz w:val="22"/>
          <w:szCs w:val="22"/>
          <w:lang w:eastAsia="en-GB"/>
        </w:rPr>
        <w:t>h percentage</w:t>
      </w:r>
      <w:r w:rsidR="0075127D">
        <w:rPr>
          <w:rFonts w:ascii="Arial" w:hAnsi="Arial" w:cs="Arial"/>
          <w:sz w:val="22"/>
          <w:szCs w:val="22"/>
          <w:lang w:eastAsia="en-GB"/>
        </w:rPr>
        <w:t xml:space="preserve"> expenditure illustrated in the following chart</w:t>
      </w:r>
      <w:r w:rsidR="00415A5F">
        <w:rPr>
          <w:rFonts w:ascii="Arial" w:hAnsi="Arial" w:cs="Arial"/>
          <w:sz w:val="22"/>
          <w:szCs w:val="22"/>
          <w:lang w:eastAsia="en-GB"/>
        </w:rPr>
        <w:t>:-</w:t>
      </w:r>
    </w:p>
    <w:p w14:paraId="0D2C9203" w14:textId="01EA3A9C" w:rsidR="0075127D" w:rsidRDefault="0075127D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1D72B05" w14:textId="6326889B" w:rsidR="0075127D" w:rsidRDefault="0075127D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8537FD1" wp14:editId="3B997FFD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8842725" w14:textId="62962773" w:rsidR="002C6A8C" w:rsidRDefault="002C6A8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3EA9BFF" w14:textId="77777777" w:rsidR="002C6A8C" w:rsidRDefault="002C6A8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99F12A" w14:textId="07FE5770" w:rsidR="00107E87" w:rsidRPr="0052579C" w:rsidRDefault="0052579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To ensure continued compliance, </w:t>
      </w:r>
      <w:proofErr w:type="spellStart"/>
      <w:r w:rsidR="001B4245" w:rsidRPr="001B4245">
        <w:rPr>
          <w:rFonts w:ascii="Arial" w:hAnsi="Arial" w:cs="Arial"/>
          <w:b/>
          <w:sz w:val="22"/>
          <w:szCs w:val="22"/>
          <w:lang w:eastAsia="en-GB"/>
        </w:rPr>
        <w:t>sport</w:t>
      </w:r>
      <w:r w:rsidR="001B4245">
        <w:rPr>
          <w:rFonts w:ascii="Arial" w:hAnsi="Arial" w:cs="Arial"/>
          <w:sz w:val="22"/>
          <w:szCs w:val="22"/>
          <w:lang w:eastAsia="en-GB"/>
        </w:rPr>
        <w:t>scotland</w:t>
      </w:r>
      <w:r>
        <w:rPr>
          <w:rFonts w:ascii="Arial" w:hAnsi="Arial" w:cs="Arial"/>
          <w:sz w:val="22"/>
          <w:szCs w:val="22"/>
          <w:lang w:eastAsia="en-GB"/>
        </w:rPr>
        <w:t>’s</w:t>
      </w:r>
      <w:proofErr w:type="spellEnd"/>
      <w:r w:rsidR="001B4245">
        <w:rPr>
          <w:rFonts w:ascii="Arial" w:hAnsi="Arial" w:cs="Arial"/>
          <w:sz w:val="22"/>
          <w:szCs w:val="22"/>
          <w:lang w:eastAsia="en-GB"/>
        </w:rPr>
        <w:t xml:space="preserve"> Procurement Team</w:t>
      </w:r>
      <w:r>
        <w:rPr>
          <w:rFonts w:ascii="Arial" w:hAnsi="Arial" w:cs="Arial"/>
          <w:sz w:val="22"/>
          <w:szCs w:val="22"/>
          <w:lang w:eastAsia="en-GB"/>
        </w:rPr>
        <w:t xml:space="preserve"> will</w:t>
      </w:r>
      <w:r w:rsidR="001B4245">
        <w:rPr>
          <w:rFonts w:ascii="Arial" w:hAnsi="Arial" w:cs="Arial"/>
          <w:sz w:val="22"/>
          <w:szCs w:val="22"/>
          <w:lang w:eastAsia="en-GB"/>
        </w:rPr>
        <w:t xml:space="preserve"> provid</w:t>
      </w:r>
      <w:r>
        <w:rPr>
          <w:rFonts w:ascii="Arial" w:hAnsi="Arial" w:cs="Arial"/>
          <w:sz w:val="22"/>
          <w:szCs w:val="22"/>
          <w:lang w:eastAsia="en-GB"/>
        </w:rPr>
        <w:t>e</w:t>
      </w:r>
      <w:r w:rsidR="001B4245">
        <w:rPr>
          <w:rFonts w:ascii="Arial" w:hAnsi="Arial" w:cs="Arial"/>
          <w:sz w:val="22"/>
          <w:szCs w:val="22"/>
          <w:lang w:eastAsia="en-GB"/>
        </w:rPr>
        <w:t xml:space="preserve"> refresher training</w:t>
      </w:r>
      <w:r w:rsidR="00A94C0E">
        <w:rPr>
          <w:rFonts w:ascii="Arial" w:hAnsi="Arial" w:cs="Arial"/>
          <w:sz w:val="22"/>
          <w:szCs w:val="22"/>
          <w:lang w:eastAsia="en-GB"/>
        </w:rPr>
        <w:t xml:space="preserve"> during year 2018 to 2019</w:t>
      </w:r>
      <w:r w:rsidR="001B4245">
        <w:rPr>
          <w:rFonts w:ascii="Arial" w:hAnsi="Arial" w:cs="Arial"/>
          <w:sz w:val="22"/>
          <w:szCs w:val="22"/>
          <w:lang w:eastAsia="en-GB"/>
        </w:rPr>
        <w:t xml:space="preserve"> to ensure awareness of procurement thresholds</w:t>
      </w:r>
      <w:r>
        <w:rPr>
          <w:rFonts w:ascii="Arial" w:hAnsi="Arial" w:cs="Arial"/>
          <w:sz w:val="22"/>
          <w:szCs w:val="22"/>
          <w:lang w:eastAsia="en-GB"/>
        </w:rPr>
        <w:t xml:space="preserve">.  </w:t>
      </w:r>
      <w:r w:rsidR="001B4245">
        <w:rPr>
          <w:rFonts w:ascii="Arial" w:hAnsi="Arial" w:cs="Arial"/>
          <w:sz w:val="22"/>
          <w:szCs w:val="22"/>
          <w:lang w:eastAsia="en-GB"/>
        </w:rPr>
        <w:t>The Procurement Team will also monitor completion of Procurement e-learning training.  In addition</w:t>
      </w:r>
      <w:r w:rsidR="00107E87">
        <w:rPr>
          <w:rFonts w:ascii="Arial" w:hAnsi="Arial" w:cs="Arial"/>
          <w:sz w:val="22"/>
          <w:szCs w:val="22"/>
          <w:lang w:eastAsia="en-GB"/>
        </w:rPr>
        <w:t>,</w:t>
      </w:r>
      <w:r w:rsidR="001B4245">
        <w:rPr>
          <w:rFonts w:ascii="Arial" w:hAnsi="Arial" w:cs="Arial"/>
          <w:sz w:val="22"/>
          <w:szCs w:val="22"/>
          <w:lang w:eastAsia="en-GB"/>
        </w:rPr>
        <w:t xml:space="preserve"> more frequent access to spend reports will be obtained through the </w:t>
      </w:r>
      <w:proofErr w:type="spellStart"/>
      <w:r w:rsidR="001B4245" w:rsidRPr="001B4245">
        <w:rPr>
          <w:rFonts w:ascii="Arial" w:hAnsi="Arial" w:cs="Arial"/>
          <w:b/>
          <w:sz w:val="22"/>
          <w:szCs w:val="22"/>
          <w:lang w:eastAsia="en-GB"/>
        </w:rPr>
        <w:t>sport</w:t>
      </w:r>
      <w:r w:rsidR="001B4245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="001B4245">
        <w:rPr>
          <w:rFonts w:ascii="Arial" w:hAnsi="Arial" w:cs="Arial"/>
          <w:sz w:val="22"/>
          <w:szCs w:val="22"/>
          <w:lang w:eastAsia="en-GB"/>
        </w:rPr>
        <w:t xml:space="preserve"> financial system.</w:t>
      </w:r>
    </w:p>
    <w:p w14:paraId="48961B7F" w14:textId="77777777" w:rsidR="00B4087C" w:rsidRDefault="00B4087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4A696014" w14:textId="77777777" w:rsidR="00A94C0E" w:rsidRDefault="00A94C0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213DC2A6" w14:textId="77777777" w:rsidR="00A94C0E" w:rsidRDefault="00A94C0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4F459748" w14:textId="59611DBD" w:rsidR="00C967BE" w:rsidRPr="001B4245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lastRenderedPageBreak/>
        <w:t>Section 4</w:t>
      </w:r>
    </w:p>
    <w:p w14:paraId="3BC99387" w14:textId="2BC182E7" w:rsidR="00C47EBE" w:rsidRDefault="00886FF8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 xml:space="preserve"> </w:t>
      </w:r>
    </w:p>
    <w:p w14:paraId="1A4D2EA9" w14:textId="5F8D82E4" w:rsidR="00D74DAC" w:rsidRDefault="00C967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Community Benefit Summary</w:t>
      </w:r>
    </w:p>
    <w:p w14:paraId="52E33D78" w14:textId="77777777" w:rsidR="00D74DAC" w:rsidRDefault="00D74DAC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142EC624" w14:textId="36B6B511" w:rsidR="00C47EBE" w:rsidRPr="00D74DAC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 w:rsidRPr="005B4F90">
        <w:rPr>
          <w:rFonts w:ascii="Arial" w:hAnsi="Arial" w:cs="Arial"/>
          <w:sz w:val="22"/>
          <w:szCs w:val="22"/>
        </w:rPr>
        <w:t xml:space="preserve">As part of the Procurement Reform (Scotland) Act 2014, where the estimated value of a contract is equal to or greater than £4,000,000, </w:t>
      </w:r>
      <w:proofErr w:type="spellStart"/>
      <w:r w:rsidRPr="00770FE1">
        <w:rPr>
          <w:rFonts w:ascii="Arial" w:hAnsi="Arial" w:cs="Arial"/>
          <w:b/>
          <w:sz w:val="22"/>
          <w:szCs w:val="22"/>
        </w:rPr>
        <w:t>sport</w:t>
      </w:r>
      <w:r w:rsidRPr="005B4F90">
        <w:rPr>
          <w:rFonts w:ascii="Arial" w:hAnsi="Arial" w:cs="Arial"/>
          <w:sz w:val="22"/>
          <w:szCs w:val="22"/>
        </w:rPr>
        <w:t>scotland</w:t>
      </w:r>
      <w:proofErr w:type="spellEnd"/>
      <w:r w:rsidRPr="005B4F90">
        <w:rPr>
          <w:rFonts w:ascii="Arial" w:hAnsi="Arial" w:cs="Arial"/>
          <w:sz w:val="22"/>
          <w:szCs w:val="22"/>
        </w:rPr>
        <w:t xml:space="preserve"> has a duty to consider whether to impose community benefit requirements.</w:t>
      </w:r>
    </w:p>
    <w:p w14:paraId="617418FC" w14:textId="77777777" w:rsidR="00C47EBE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EF6772" w14:textId="01AFADA0" w:rsidR="00C47EBE" w:rsidRDefault="00D02DCA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 w:rsidRPr="00D02DCA">
        <w:rPr>
          <w:rFonts w:ascii="Arial" w:hAnsi="Arial" w:cs="Arial"/>
          <w:sz w:val="22"/>
          <w:szCs w:val="22"/>
          <w:lang w:eastAsia="en-GB"/>
        </w:rPr>
        <w:t>During the</w:t>
      </w:r>
      <w:r>
        <w:rPr>
          <w:rFonts w:ascii="Arial" w:hAnsi="Arial" w:cs="Arial"/>
          <w:sz w:val="22"/>
          <w:szCs w:val="22"/>
          <w:lang w:eastAsia="en-GB"/>
        </w:rPr>
        <w:t xml:space="preserve"> period of the report </w:t>
      </w:r>
      <w:proofErr w:type="spellStart"/>
      <w:r w:rsidRPr="00D02DCA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had one contract g</w:t>
      </w:r>
      <w:r w:rsidR="00D473F3">
        <w:rPr>
          <w:rFonts w:ascii="Arial" w:hAnsi="Arial" w:cs="Arial"/>
          <w:sz w:val="22"/>
          <w:szCs w:val="22"/>
          <w:lang w:eastAsia="en-GB"/>
        </w:rPr>
        <w:t>reater than £4,000,000</w:t>
      </w:r>
      <w:r w:rsidR="00A94C0E">
        <w:rPr>
          <w:rFonts w:ascii="Arial" w:hAnsi="Arial" w:cs="Arial"/>
          <w:sz w:val="22"/>
          <w:szCs w:val="22"/>
          <w:lang w:eastAsia="en-GB"/>
        </w:rPr>
        <w:t xml:space="preserve"> in place,</w:t>
      </w:r>
      <w:r>
        <w:rPr>
          <w:rFonts w:ascii="Arial" w:hAnsi="Arial" w:cs="Arial"/>
          <w:sz w:val="22"/>
          <w:szCs w:val="22"/>
          <w:lang w:eastAsia="en-GB"/>
        </w:rPr>
        <w:t xml:space="preserve"> The </w:t>
      </w:r>
      <w:proofErr w:type="spellStart"/>
      <w:r w:rsidRPr="005C1218">
        <w:rPr>
          <w:rFonts w:ascii="Arial" w:hAnsi="Arial" w:cs="Arial"/>
          <w:b/>
          <w:sz w:val="22"/>
          <w:szCs w:val="22"/>
          <w:lang w:eastAsia="en-GB"/>
        </w:rPr>
        <w:t>sport</w:t>
      </w:r>
      <w:r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National Training Centre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Inverclyde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Fully Inclusive Facility.</w:t>
      </w:r>
      <w:r w:rsidR="00D473F3">
        <w:rPr>
          <w:rFonts w:ascii="Arial" w:hAnsi="Arial" w:cs="Arial"/>
          <w:sz w:val="22"/>
          <w:szCs w:val="22"/>
          <w:lang w:eastAsia="en-GB"/>
        </w:rPr>
        <w:t xml:space="preserve">  Th</w:t>
      </w:r>
      <w:r w:rsidR="001C58B1">
        <w:rPr>
          <w:rFonts w:ascii="Arial" w:hAnsi="Arial" w:cs="Arial"/>
          <w:sz w:val="22"/>
          <w:szCs w:val="22"/>
          <w:lang w:eastAsia="en-GB"/>
        </w:rPr>
        <w:t>e</w:t>
      </w:r>
      <w:r w:rsidR="00D473F3">
        <w:rPr>
          <w:rFonts w:ascii="Arial" w:hAnsi="Arial" w:cs="Arial"/>
          <w:sz w:val="22"/>
          <w:szCs w:val="22"/>
          <w:lang w:eastAsia="en-GB"/>
        </w:rPr>
        <w:t xml:space="preserve"> contract </w:t>
      </w:r>
      <w:proofErr w:type="spellStart"/>
      <w:r w:rsidR="003038BA">
        <w:rPr>
          <w:rFonts w:ascii="Arial" w:hAnsi="Arial" w:cs="Arial"/>
          <w:sz w:val="22"/>
          <w:szCs w:val="22"/>
          <w:lang w:eastAsia="en-GB"/>
        </w:rPr>
        <w:t>realis</w:t>
      </w:r>
      <w:r w:rsidR="00D473F3">
        <w:rPr>
          <w:rFonts w:ascii="Arial" w:hAnsi="Arial" w:cs="Arial"/>
          <w:sz w:val="22"/>
          <w:szCs w:val="22"/>
          <w:lang w:eastAsia="en-GB"/>
        </w:rPr>
        <w:t>ed</w:t>
      </w:r>
      <w:proofErr w:type="spellEnd"/>
      <w:r w:rsidR="00D473F3">
        <w:rPr>
          <w:rFonts w:ascii="Arial" w:hAnsi="Arial" w:cs="Arial"/>
          <w:sz w:val="22"/>
          <w:szCs w:val="22"/>
          <w:lang w:eastAsia="en-GB"/>
        </w:rPr>
        <w:t xml:space="preserve"> the following community benefits</w:t>
      </w:r>
      <w:r w:rsidR="001C58B1">
        <w:rPr>
          <w:rFonts w:ascii="Arial" w:hAnsi="Arial" w:cs="Arial"/>
          <w:sz w:val="22"/>
          <w:szCs w:val="22"/>
          <w:lang w:eastAsia="en-GB"/>
        </w:rPr>
        <w:t xml:space="preserve"> with</w:t>
      </w:r>
      <w:r w:rsidR="006E59A4">
        <w:rPr>
          <w:rFonts w:ascii="Arial" w:hAnsi="Arial" w:cs="Arial"/>
          <w:sz w:val="22"/>
          <w:szCs w:val="22"/>
          <w:lang w:eastAsia="en-GB"/>
        </w:rPr>
        <w:t xml:space="preserve"> figures</w:t>
      </w:r>
      <w:r w:rsidR="001C58B1">
        <w:rPr>
          <w:rFonts w:ascii="Arial" w:hAnsi="Arial" w:cs="Arial"/>
          <w:sz w:val="22"/>
          <w:szCs w:val="22"/>
          <w:lang w:eastAsia="en-GB"/>
        </w:rPr>
        <w:t xml:space="preserve"> provide</w:t>
      </w:r>
      <w:r w:rsidR="00A94C0E">
        <w:rPr>
          <w:rFonts w:ascii="Arial" w:hAnsi="Arial" w:cs="Arial"/>
          <w:sz w:val="22"/>
          <w:szCs w:val="22"/>
          <w:lang w:eastAsia="en-GB"/>
        </w:rPr>
        <w:t>d</w:t>
      </w:r>
      <w:r w:rsidR="001C58B1">
        <w:rPr>
          <w:rFonts w:ascii="Arial" w:hAnsi="Arial" w:cs="Arial"/>
          <w:sz w:val="22"/>
          <w:szCs w:val="22"/>
          <w:lang w:eastAsia="en-GB"/>
        </w:rPr>
        <w:t xml:space="preserve"> and evidenced throughout the contract by the main contractor Morrison Construction</w:t>
      </w:r>
      <w:r w:rsidR="00D473F3">
        <w:rPr>
          <w:rFonts w:ascii="Arial" w:hAnsi="Arial" w:cs="Arial"/>
          <w:sz w:val="22"/>
          <w:szCs w:val="22"/>
          <w:lang w:eastAsia="en-GB"/>
        </w:rPr>
        <w:t>:-</w:t>
      </w:r>
    </w:p>
    <w:p w14:paraId="715B80F1" w14:textId="77777777" w:rsidR="00772205" w:rsidRDefault="00772205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4604979" w14:textId="77777777" w:rsidR="00D473F3" w:rsidRDefault="00D473F3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9"/>
        <w:gridCol w:w="1806"/>
        <w:gridCol w:w="2065"/>
      </w:tblGrid>
      <w:tr w:rsidR="00D473F3" w:rsidRPr="00AC68CE" w14:paraId="4B31B21C" w14:textId="77777777" w:rsidTr="00AC68CE">
        <w:trPr>
          <w:jc w:val="center"/>
        </w:trPr>
        <w:tc>
          <w:tcPr>
            <w:tcW w:w="5637" w:type="dxa"/>
            <w:shd w:val="clear" w:color="auto" w:fill="E36C0A" w:themeFill="accent6" w:themeFillShade="BF"/>
          </w:tcPr>
          <w:p w14:paraId="1CEF5E42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Key Performance Indicator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14:paraId="25FFBF67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Tender Target</w:t>
            </w:r>
          </w:p>
        </w:tc>
        <w:tc>
          <w:tcPr>
            <w:tcW w:w="2097" w:type="dxa"/>
            <w:shd w:val="clear" w:color="auto" w:fill="E36C0A" w:themeFill="accent6" w:themeFillShade="BF"/>
          </w:tcPr>
          <w:p w14:paraId="5F5E9973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Confirmed Figure</w:t>
            </w:r>
          </w:p>
        </w:tc>
      </w:tr>
      <w:tr w:rsidR="00D473F3" w:rsidRPr="00AC68CE" w14:paraId="091A4C98" w14:textId="77777777" w:rsidTr="00AC68CE">
        <w:trPr>
          <w:jc w:val="center"/>
        </w:trPr>
        <w:tc>
          <w:tcPr>
            <w:tcW w:w="5637" w:type="dxa"/>
          </w:tcPr>
          <w:p w14:paraId="4C8AB423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14:paraId="002D8600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97" w:type="dxa"/>
          </w:tcPr>
          <w:p w14:paraId="6D7A54F6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D473F3" w:rsidRPr="00AC68CE" w14:paraId="0D63FC4F" w14:textId="77777777" w:rsidTr="00801250">
        <w:trPr>
          <w:trHeight w:val="374"/>
          <w:jc w:val="center"/>
        </w:trPr>
        <w:tc>
          <w:tcPr>
            <w:tcW w:w="5637" w:type="dxa"/>
          </w:tcPr>
          <w:p w14:paraId="50F9223C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Work placement (16+ years) -  no of persons</w:t>
            </w:r>
          </w:p>
        </w:tc>
        <w:tc>
          <w:tcPr>
            <w:tcW w:w="1842" w:type="dxa"/>
          </w:tcPr>
          <w:p w14:paraId="00A3286D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97" w:type="dxa"/>
          </w:tcPr>
          <w:p w14:paraId="0E527BCC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</w:tr>
      <w:tr w:rsidR="00D473F3" w:rsidRPr="00AC68CE" w14:paraId="1911854E" w14:textId="77777777" w:rsidTr="00801250">
        <w:trPr>
          <w:trHeight w:val="408"/>
          <w:jc w:val="center"/>
        </w:trPr>
        <w:tc>
          <w:tcPr>
            <w:tcW w:w="5637" w:type="dxa"/>
          </w:tcPr>
          <w:p w14:paraId="4FD30E58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Work placement (14-16 years) -  no of persons</w:t>
            </w:r>
          </w:p>
        </w:tc>
        <w:tc>
          <w:tcPr>
            <w:tcW w:w="1842" w:type="dxa"/>
          </w:tcPr>
          <w:p w14:paraId="6EDA2B88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97" w:type="dxa"/>
          </w:tcPr>
          <w:p w14:paraId="42C4F5AB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</w:tr>
      <w:tr w:rsidR="00D473F3" w:rsidRPr="00AC68CE" w14:paraId="1C86C475" w14:textId="77777777" w:rsidTr="00801250">
        <w:trPr>
          <w:trHeight w:val="427"/>
          <w:jc w:val="center"/>
        </w:trPr>
        <w:tc>
          <w:tcPr>
            <w:tcW w:w="5637" w:type="dxa"/>
          </w:tcPr>
          <w:p w14:paraId="5033AF31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Curriculum Support Activities -  individual engagement</w:t>
            </w:r>
          </w:p>
        </w:tc>
        <w:tc>
          <w:tcPr>
            <w:tcW w:w="1842" w:type="dxa"/>
          </w:tcPr>
          <w:p w14:paraId="69D4CAEE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237A0E63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</w:tr>
      <w:tr w:rsidR="00D473F3" w:rsidRPr="00AC68CE" w14:paraId="1D65691C" w14:textId="77777777" w:rsidTr="00801250">
        <w:trPr>
          <w:trHeight w:val="392"/>
          <w:jc w:val="center"/>
        </w:trPr>
        <w:tc>
          <w:tcPr>
            <w:tcW w:w="5637" w:type="dxa"/>
          </w:tcPr>
          <w:p w14:paraId="792B83D5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Graduates</w:t>
            </w:r>
          </w:p>
        </w:tc>
        <w:tc>
          <w:tcPr>
            <w:tcW w:w="1842" w:type="dxa"/>
          </w:tcPr>
          <w:p w14:paraId="156D7F96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97" w:type="dxa"/>
          </w:tcPr>
          <w:p w14:paraId="24C4650D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</w:tr>
      <w:tr w:rsidR="00D473F3" w:rsidRPr="00AC68CE" w14:paraId="5E2F1586" w14:textId="77777777" w:rsidTr="00801250">
        <w:trPr>
          <w:trHeight w:val="440"/>
          <w:jc w:val="center"/>
        </w:trPr>
        <w:tc>
          <w:tcPr>
            <w:tcW w:w="5637" w:type="dxa"/>
          </w:tcPr>
          <w:p w14:paraId="567E124A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Apprentice starts – no of persons</w:t>
            </w:r>
          </w:p>
        </w:tc>
        <w:tc>
          <w:tcPr>
            <w:tcW w:w="1842" w:type="dxa"/>
          </w:tcPr>
          <w:p w14:paraId="3D9086C9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97" w:type="dxa"/>
          </w:tcPr>
          <w:p w14:paraId="6C8FA80E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473F3" w:rsidRPr="00AC68CE" w14:paraId="28CF2D2E" w14:textId="77777777" w:rsidTr="00801250">
        <w:trPr>
          <w:trHeight w:val="404"/>
          <w:jc w:val="center"/>
        </w:trPr>
        <w:tc>
          <w:tcPr>
            <w:tcW w:w="5637" w:type="dxa"/>
          </w:tcPr>
          <w:p w14:paraId="4F5999DC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Apprentice completions – no of persons</w:t>
            </w:r>
          </w:p>
        </w:tc>
        <w:tc>
          <w:tcPr>
            <w:tcW w:w="1842" w:type="dxa"/>
          </w:tcPr>
          <w:p w14:paraId="3B706124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97" w:type="dxa"/>
          </w:tcPr>
          <w:p w14:paraId="614B8236" w14:textId="77777777" w:rsidR="00D473F3" w:rsidRPr="00AC68CE" w:rsidRDefault="00D473F3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</w:tr>
      <w:tr w:rsidR="00D473F3" w:rsidRPr="00AC68CE" w14:paraId="058635C8" w14:textId="77777777" w:rsidTr="00801250">
        <w:trPr>
          <w:trHeight w:val="551"/>
          <w:jc w:val="center"/>
        </w:trPr>
        <w:tc>
          <w:tcPr>
            <w:tcW w:w="5637" w:type="dxa"/>
          </w:tcPr>
          <w:p w14:paraId="2F051634" w14:textId="77777777" w:rsidR="00D473F3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Jobs advertised through local employment vehicles – no of advertisements</w:t>
            </w:r>
          </w:p>
        </w:tc>
        <w:tc>
          <w:tcPr>
            <w:tcW w:w="1842" w:type="dxa"/>
          </w:tcPr>
          <w:p w14:paraId="71319038" w14:textId="77777777" w:rsidR="00D473F3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97" w:type="dxa"/>
          </w:tcPr>
          <w:p w14:paraId="1576B18D" w14:textId="77777777" w:rsidR="00D473F3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27</w:t>
            </w:r>
          </w:p>
        </w:tc>
      </w:tr>
      <w:tr w:rsidR="004E752A" w:rsidRPr="00AC68CE" w14:paraId="62A64DB9" w14:textId="77777777" w:rsidTr="00801250">
        <w:trPr>
          <w:trHeight w:val="405"/>
          <w:jc w:val="center"/>
        </w:trPr>
        <w:tc>
          <w:tcPr>
            <w:tcW w:w="5637" w:type="dxa"/>
          </w:tcPr>
          <w:p w14:paraId="08C9FF0B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N/SVQ starts for subcontractors – no of persons</w:t>
            </w:r>
          </w:p>
        </w:tc>
        <w:tc>
          <w:tcPr>
            <w:tcW w:w="1842" w:type="dxa"/>
          </w:tcPr>
          <w:p w14:paraId="484A041D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97" w:type="dxa"/>
          </w:tcPr>
          <w:p w14:paraId="5A8CB270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</w:tr>
      <w:tr w:rsidR="004E752A" w:rsidRPr="00AC68CE" w14:paraId="79508FD0" w14:textId="77777777" w:rsidTr="00801250">
        <w:trPr>
          <w:trHeight w:val="425"/>
          <w:jc w:val="center"/>
        </w:trPr>
        <w:tc>
          <w:tcPr>
            <w:tcW w:w="5637" w:type="dxa"/>
          </w:tcPr>
          <w:p w14:paraId="2100A6A6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N/SVQ completions for subcontractors – no of persons</w:t>
            </w:r>
          </w:p>
        </w:tc>
        <w:tc>
          <w:tcPr>
            <w:tcW w:w="1842" w:type="dxa"/>
          </w:tcPr>
          <w:p w14:paraId="3105EC1F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4B40357B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</w:tr>
      <w:tr w:rsidR="004E752A" w:rsidRPr="00AC68CE" w14:paraId="42F02A18" w14:textId="77777777" w:rsidTr="00801250">
        <w:trPr>
          <w:trHeight w:val="416"/>
          <w:jc w:val="center"/>
        </w:trPr>
        <w:tc>
          <w:tcPr>
            <w:tcW w:w="5637" w:type="dxa"/>
          </w:tcPr>
          <w:p w14:paraId="22AA207E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Training plans for subcontractors – no of plans</w:t>
            </w:r>
          </w:p>
        </w:tc>
        <w:tc>
          <w:tcPr>
            <w:tcW w:w="1842" w:type="dxa"/>
          </w:tcPr>
          <w:p w14:paraId="73AD33E6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56ACEC40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</w:tr>
      <w:tr w:rsidR="004E752A" w:rsidRPr="00AC68CE" w14:paraId="35CBB8B7" w14:textId="77777777" w:rsidTr="00801250">
        <w:trPr>
          <w:trHeight w:val="408"/>
          <w:jc w:val="center"/>
        </w:trPr>
        <w:tc>
          <w:tcPr>
            <w:tcW w:w="5637" w:type="dxa"/>
          </w:tcPr>
          <w:p w14:paraId="128BA234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Supervisor training for subcontractors – no of persons</w:t>
            </w:r>
          </w:p>
        </w:tc>
        <w:tc>
          <w:tcPr>
            <w:tcW w:w="1842" w:type="dxa"/>
          </w:tcPr>
          <w:p w14:paraId="11DA634F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02208CF1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4E752A" w:rsidRPr="00AC68CE" w14:paraId="130E9C6A" w14:textId="77777777" w:rsidTr="00801250">
        <w:trPr>
          <w:trHeight w:val="697"/>
          <w:jc w:val="center"/>
        </w:trPr>
        <w:tc>
          <w:tcPr>
            <w:tcW w:w="5637" w:type="dxa"/>
          </w:tcPr>
          <w:p w14:paraId="637A230A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Leadership &amp; Management training for subcontractors – no of persons</w:t>
            </w:r>
          </w:p>
        </w:tc>
        <w:tc>
          <w:tcPr>
            <w:tcW w:w="1842" w:type="dxa"/>
          </w:tcPr>
          <w:p w14:paraId="5F9F3051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790D6CAA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</w:tr>
      <w:tr w:rsidR="004E752A" w:rsidRPr="00AC68CE" w14:paraId="100DF5B6" w14:textId="77777777" w:rsidTr="00801250">
        <w:trPr>
          <w:trHeight w:val="565"/>
          <w:jc w:val="center"/>
        </w:trPr>
        <w:tc>
          <w:tcPr>
            <w:tcW w:w="5637" w:type="dxa"/>
          </w:tcPr>
          <w:p w14:paraId="32933C24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Advanced Health &amp; Safety training for subcontractors – no of persons</w:t>
            </w:r>
          </w:p>
        </w:tc>
        <w:tc>
          <w:tcPr>
            <w:tcW w:w="1842" w:type="dxa"/>
          </w:tcPr>
          <w:p w14:paraId="5576FC4E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97" w:type="dxa"/>
          </w:tcPr>
          <w:p w14:paraId="50BA2443" w14:textId="77777777" w:rsidR="004E752A" w:rsidRPr="00AC68CE" w:rsidRDefault="004E752A" w:rsidP="00D473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68CE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</w:tbl>
    <w:p w14:paraId="1A44B89A" w14:textId="22A589EC" w:rsidR="004038D9" w:rsidRDefault="004038D9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5A3DFACD" w14:textId="77777777" w:rsidR="00A94C0E" w:rsidRDefault="00A94C0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081457FB" w14:textId="4E958C8E" w:rsidR="00C967BE" w:rsidRDefault="00C47EBE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Section 5</w:t>
      </w:r>
    </w:p>
    <w:p w14:paraId="7C09191F" w14:textId="77777777" w:rsidR="00827822" w:rsidRPr="00E81735" w:rsidRDefault="00827822" w:rsidP="00E8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lang w:eastAsia="en-GB"/>
        </w:rPr>
      </w:pPr>
    </w:p>
    <w:p w14:paraId="0F7FDC14" w14:textId="72B9F9DC" w:rsidR="009C2CDF" w:rsidRDefault="00C967BE" w:rsidP="005908FB">
      <w:pPr>
        <w:rPr>
          <w:rFonts w:ascii="Arial" w:hAnsi="Arial" w:cs="Arial"/>
          <w:b/>
          <w:sz w:val="32"/>
          <w:szCs w:val="32"/>
          <w:lang w:eastAsia="en-GB"/>
        </w:rPr>
      </w:pPr>
      <w:r w:rsidRPr="00C967BE">
        <w:rPr>
          <w:rFonts w:ascii="Arial" w:hAnsi="Arial" w:cs="Arial"/>
          <w:b/>
          <w:sz w:val="32"/>
          <w:szCs w:val="32"/>
          <w:lang w:eastAsia="en-GB"/>
        </w:rPr>
        <w:t>Supported Businesses Summary</w:t>
      </w:r>
    </w:p>
    <w:p w14:paraId="63B361E2" w14:textId="73BF09C5" w:rsidR="00D74DAC" w:rsidRDefault="00D74DAC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02E6AF46" w14:textId="16A4FA61" w:rsidR="00D74DAC" w:rsidRPr="00D74DAC" w:rsidRDefault="00D74DAC" w:rsidP="005908FB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Procurement Reform (Scotland) Act 2014 requires an annual procurement report to include a summary of any steps taken to facilitate the involvement of supported businesses in regulated procurements during the year covered by the report.</w:t>
      </w:r>
    </w:p>
    <w:p w14:paraId="372A9EF8" w14:textId="77777777" w:rsidR="00C967BE" w:rsidRDefault="00C967BE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7921504E" w14:textId="77777777" w:rsidR="0001106F" w:rsidRPr="0065506A" w:rsidRDefault="0001106F" w:rsidP="0001106F">
      <w:pPr>
        <w:jc w:val="both"/>
        <w:rPr>
          <w:rStyle w:val="A4"/>
          <w:rFonts w:ascii="Arial" w:hAnsi="Arial" w:cs="Arial"/>
          <w:i/>
          <w:sz w:val="22"/>
          <w:szCs w:val="22"/>
        </w:rPr>
      </w:pPr>
      <w:r w:rsidRPr="0065506A">
        <w:rPr>
          <w:rFonts w:ascii="Arial" w:hAnsi="Arial" w:cs="Arial"/>
          <w:i/>
          <w:sz w:val="22"/>
          <w:szCs w:val="22"/>
          <w:lang w:val="en"/>
        </w:rPr>
        <w:lastRenderedPageBreak/>
        <w:t>“A supported business” means an economic operator whose main aim is the social and professional integration of disabled or disadvantaged persons and where at least 30% of the employees of the economic operator are disabled or disadvantaged persons”</w:t>
      </w:r>
    </w:p>
    <w:p w14:paraId="0E12B3BB" w14:textId="77777777" w:rsidR="00C967BE" w:rsidRPr="006A63F3" w:rsidRDefault="00C967BE" w:rsidP="005908FB">
      <w:pPr>
        <w:rPr>
          <w:rFonts w:ascii="Arial" w:hAnsi="Arial" w:cs="Arial"/>
          <w:sz w:val="22"/>
          <w:szCs w:val="22"/>
          <w:lang w:eastAsia="en-GB"/>
        </w:rPr>
      </w:pPr>
    </w:p>
    <w:p w14:paraId="7E85B5EA" w14:textId="4B2D1C05" w:rsidR="0001106F" w:rsidRDefault="0001106F" w:rsidP="0001106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1106F">
        <w:rPr>
          <w:rFonts w:ascii="Arial" w:hAnsi="Arial" w:cs="Arial"/>
          <w:b/>
          <w:sz w:val="22"/>
          <w:szCs w:val="22"/>
        </w:rPr>
        <w:t>sport</w:t>
      </w:r>
      <w:r w:rsidRPr="0001106F">
        <w:rPr>
          <w:rFonts w:ascii="Arial" w:hAnsi="Arial" w:cs="Arial"/>
          <w:sz w:val="22"/>
          <w:szCs w:val="22"/>
        </w:rPr>
        <w:t>scotland</w:t>
      </w:r>
      <w:proofErr w:type="spellEnd"/>
      <w:r w:rsidRPr="0001106F">
        <w:rPr>
          <w:rFonts w:ascii="Arial" w:hAnsi="Arial" w:cs="Arial"/>
          <w:sz w:val="22"/>
          <w:szCs w:val="22"/>
        </w:rPr>
        <w:t xml:space="preserve"> promotes the use of Supported Businesses through the </w:t>
      </w:r>
      <w:proofErr w:type="spellStart"/>
      <w:r w:rsidRPr="0001106F">
        <w:rPr>
          <w:rFonts w:ascii="Arial" w:hAnsi="Arial" w:cs="Arial"/>
          <w:b/>
          <w:sz w:val="22"/>
          <w:szCs w:val="22"/>
        </w:rPr>
        <w:t>sport</w:t>
      </w:r>
      <w:r w:rsidRPr="0001106F">
        <w:rPr>
          <w:rFonts w:ascii="Arial" w:hAnsi="Arial" w:cs="Arial"/>
          <w:sz w:val="22"/>
          <w:szCs w:val="22"/>
        </w:rPr>
        <w:t>scotla</w:t>
      </w:r>
      <w:r>
        <w:rPr>
          <w:rFonts w:ascii="Arial" w:hAnsi="Arial" w:cs="Arial"/>
          <w:sz w:val="22"/>
          <w:szCs w:val="22"/>
        </w:rPr>
        <w:t>nd</w:t>
      </w:r>
      <w:proofErr w:type="spellEnd"/>
      <w:r>
        <w:rPr>
          <w:rFonts w:ascii="Arial" w:hAnsi="Arial" w:cs="Arial"/>
          <w:sz w:val="22"/>
          <w:szCs w:val="22"/>
        </w:rPr>
        <w:t xml:space="preserve"> Procurement Strategy 2016-19 and has awarded the following contracts through the Scottish Government Framework for Supported Businesses and Factories during the reporting period:-</w:t>
      </w:r>
    </w:p>
    <w:p w14:paraId="1C98D2B2" w14:textId="77777777" w:rsidR="00C11D36" w:rsidRDefault="00C11D36" w:rsidP="0001106F">
      <w:pPr>
        <w:jc w:val="both"/>
        <w:rPr>
          <w:rFonts w:ascii="Arial" w:hAnsi="Arial" w:cs="Arial"/>
          <w:sz w:val="22"/>
          <w:szCs w:val="22"/>
        </w:rPr>
      </w:pPr>
    </w:p>
    <w:p w14:paraId="6AA0DFEB" w14:textId="77777777" w:rsidR="0001106F" w:rsidRDefault="0001106F" w:rsidP="0001106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92"/>
        <w:gridCol w:w="1398"/>
        <w:gridCol w:w="1525"/>
      </w:tblGrid>
      <w:tr w:rsidR="002F3911" w:rsidRPr="002F3911" w14:paraId="066C23E2" w14:textId="77777777" w:rsidTr="0051318B">
        <w:trPr>
          <w:jc w:val="center"/>
        </w:trPr>
        <w:tc>
          <w:tcPr>
            <w:tcW w:w="2394" w:type="dxa"/>
            <w:shd w:val="clear" w:color="auto" w:fill="E36C0A" w:themeFill="accent6" w:themeFillShade="BF"/>
          </w:tcPr>
          <w:p w14:paraId="38BB3BA0" w14:textId="77777777" w:rsidR="002F3911" w:rsidRPr="002F3911" w:rsidRDefault="002F3911" w:rsidP="002F3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911">
              <w:rPr>
                <w:rFonts w:ascii="Arial" w:hAnsi="Arial" w:cs="Arial"/>
                <w:b/>
                <w:sz w:val="22"/>
                <w:szCs w:val="22"/>
              </w:rPr>
              <w:t>Supported Business</w:t>
            </w:r>
          </w:p>
        </w:tc>
        <w:tc>
          <w:tcPr>
            <w:tcW w:w="4235" w:type="dxa"/>
            <w:shd w:val="clear" w:color="auto" w:fill="E36C0A" w:themeFill="accent6" w:themeFillShade="BF"/>
          </w:tcPr>
          <w:p w14:paraId="01EB2945" w14:textId="77777777" w:rsidR="002F3911" w:rsidRPr="002F3911" w:rsidRDefault="002F3911" w:rsidP="002F3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911">
              <w:rPr>
                <w:rFonts w:ascii="Arial" w:hAnsi="Arial" w:cs="Arial"/>
                <w:b/>
                <w:sz w:val="22"/>
                <w:szCs w:val="22"/>
              </w:rPr>
              <w:t>Contract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14:paraId="359ADBC3" w14:textId="77777777" w:rsidR="002F3911" w:rsidRPr="002F3911" w:rsidRDefault="0051318B" w:rsidP="002F3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14:paraId="10ED9B51" w14:textId="77777777" w:rsidR="002F3911" w:rsidRPr="002F3911" w:rsidRDefault="002F3911" w:rsidP="002F3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911">
              <w:rPr>
                <w:rFonts w:ascii="Arial" w:hAnsi="Arial" w:cs="Arial"/>
                <w:b/>
                <w:sz w:val="22"/>
                <w:szCs w:val="22"/>
              </w:rPr>
              <w:t xml:space="preserve">Spend </w:t>
            </w:r>
          </w:p>
        </w:tc>
      </w:tr>
      <w:tr w:rsidR="0051318B" w14:paraId="0289A164" w14:textId="77777777" w:rsidTr="0051318B">
        <w:trPr>
          <w:jc w:val="center"/>
        </w:trPr>
        <w:tc>
          <w:tcPr>
            <w:tcW w:w="2394" w:type="dxa"/>
          </w:tcPr>
          <w:p w14:paraId="7DA94414" w14:textId="77777777" w:rsidR="0051318B" w:rsidRDefault="0051318B" w:rsidP="002F3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14:paraId="61A5AF32" w14:textId="77777777" w:rsidR="0051318B" w:rsidRDefault="0051318B" w:rsidP="002F3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3EFBA4" w14:textId="77777777" w:rsidR="0051318B" w:rsidRDefault="0051318B" w:rsidP="002F3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487A54" w14:textId="77777777" w:rsidR="0051318B" w:rsidRDefault="0051318B" w:rsidP="000110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18B" w14:paraId="6527B4D9" w14:textId="77777777" w:rsidTr="00801250">
        <w:trPr>
          <w:trHeight w:val="647"/>
          <w:jc w:val="center"/>
        </w:trPr>
        <w:tc>
          <w:tcPr>
            <w:tcW w:w="2394" w:type="dxa"/>
          </w:tcPr>
          <w:p w14:paraId="750127A2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NL Industries</w:t>
            </w:r>
          </w:p>
        </w:tc>
        <w:tc>
          <w:tcPr>
            <w:tcW w:w="4235" w:type="dxa"/>
          </w:tcPr>
          <w:p w14:paraId="485A556F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318B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National Training Centre Inverclyde Provision of Loose Furniture</w:t>
            </w:r>
          </w:p>
        </w:tc>
        <w:tc>
          <w:tcPr>
            <w:tcW w:w="1417" w:type="dxa"/>
          </w:tcPr>
          <w:p w14:paraId="4C8C5D2A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16/01/17</w:t>
            </w:r>
          </w:p>
        </w:tc>
        <w:tc>
          <w:tcPr>
            <w:tcW w:w="1530" w:type="dxa"/>
          </w:tcPr>
          <w:p w14:paraId="3FDEE5EE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£82,260.00</w:t>
            </w:r>
          </w:p>
        </w:tc>
      </w:tr>
      <w:tr w:rsidR="0051318B" w14:paraId="4133C7DA" w14:textId="77777777" w:rsidTr="00801250">
        <w:trPr>
          <w:trHeight w:val="685"/>
          <w:jc w:val="center"/>
        </w:trPr>
        <w:tc>
          <w:tcPr>
            <w:tcW w:w="2394" w:type="dxa"/>
          </w:tcPr>
          <w:p w14:paraId="3F51DD6C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Dovetail Enterprises</w:t>
            </w:r>
          </w:p>
        </w:tc>
        <w:tc>
          <w:tcPr>
            <w:tcW w:w="4235" w:type="dxa"/>
          </w:tcPr>
          <w:p w14:paraId="42A843FD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318B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National Training Centre Inverclyde Provision of Beds</w:t>
            </w:r>
          </w:p>
        </w:tc>
        <w:tc>
          <w:tcPr>
            <w:tcW w:w="1417" w:type="dxa"/>
          </w:tcPr>
          <w:p w14:paraId="4C450CE3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27/01/17</w:t>
            </w:r>
          </w:p>
        </w:tc>
        <w:tc>
          <w:tcPr>
            <w:tcW w:w="1530" w:type="dxa"/>
          </w:tcPr>
          <w:p w14:paraId="100C415A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£21,749.60</w:t>
            </w:r>
          </w:p>
        </w:tc>
      </w:tr>
      <w:tr w:rsidR="0051318B" w14:paraId="5088A862" w14:textId="77777777" w:rsidTr="00801250">
        <w:trPr>
          <w:trHeight w:val="426"/>
          <w:jc w:val="center"/>
        </w:trPr>
        <w:tc>
          <w:tcPr>
            <w:tcW w:w="2394" w:type="dxa"/>
          </w:tcPr>
          <w:p w14:paraId="7A86CBD6" w14:textId="77777777" w:rsidR="0051318B" w:rsidRDefault="0051318B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Haven PTS</w:t>
            </w:r>
          </w:p>
        </w:tc>
        <w:tc>
          <w:tcPr>
            <w:tcW w:w="4235" w:type="dxa"/>
          </w:tcPr>
          <w:p w14:paraId="2046C230" w14:textId="77777777" w:rsidR="0051318B" w:rsidRPr="0051318B" w:rsidRDefault="00AA2027" w:rsidP="002F391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1318B">
              <w:rPr>
                <w:rFonts w:ascii="Arial" w:hAnsi="Arial" w:cs="Arial"/>
                <w:b/>
                <w:sz w:val="22"/>
                <w:szCs w:val="22"/>
              </w:rPr>
              <w:t>port</w:t>
            </w:r>
            <w:r w:rsidR="0051318B" w:rsidRPr="00AA2027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="005131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318B" w:rsidRPr="00AA2027">
              <w:rPr>
                <w:rFonts w:ascii="Arial" w:hAnsi="Arial" w:cs="Arial"/>
                <w:sz w:val="22"/>
                <w:szCs w:val="22"/>
              </w:rPr>
              <w:t>Provision of Uniforms</w:t>
            </w:r>
          </w:p>
        </w:tc>
        <w:tc>
          <w:tcPr>
            <w:tcW w:w="1417" w:type="dxa"/>
          </w:tcPr>
          <w:p w14:paraId="55945F10" w14:textId="77777777" w:rsidR="0051318B" w:rsidRDefault="00AA2027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07/02/17</w:t>
            </w:r>
          </w:p>
        </w:tc>
        <w:tc>
          <w:tcPr>
            <w:tcW w:w="1530" w:type="dxa"/>
          </w:tcPr>
          <w:p w14:paraId="380FC86C" w14:textId="77777777" w:rsidR="0051318B" w:rsidRDefault="00881DB1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£8,0</w:t>
            </w:r>
            <w:r w:rsidR="00AA2027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</w:tr>
      <w:tr w:rsidR="00AA2027" w14:paraId="2D8594D3" w14:textId="77777777" w:rsidTr="00801250">
        <w:trPr>
          <w:trHeight w:val="417"/>
          <w:jc w:val="center"/>
        </w:trPr>
        <w:tc>
          <w:tcPr>
            <w:tcW w:w="2394" w:type="dxa"/>
          </w:tcPr>
          <w:p w14:paraId="25B08694" w14:textId="77777777" w:rsidR="00AA2027" w:rsidRDefault="00AA2027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Sign Factory</w:t>
            </w:r>
          </w:p>
        </w:tc>
        <w:tc>
          <w:tcPr>
            <w:tcW w:w="4235" w:type="dxa"/>
          </w:tcPr>
          <w:p w14:paraId="0027A07B" w14:textId="77777777" w:rsidR="00AA2027" w:rsidRPr="00AA2027" w:rsidRDefault="00AC68CE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A2027">
              <w:rPr>
                <w:rFonts w:ascii="Arial" w:hAnsi="Arial" w:cs="Arial"/>
                <w:b/>
                <w:sz w:val="22"/>
                <w:szCs w:val="22"/>
              </w:rPr>
              <w:t>port</w:t>
            </w:r>
            <w:r w:rsidR="00AA2027" w:rsidRPr="0053435F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="00AA20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2027">
              <w:rPr>
                <w:rFonts w:ascii="Arial" w:hAnsi="Arial" w:cs="Arial"/>
                <w:sz w:val="22"/>
                <w:szCs w:val="22"/>
              </w:rPr>
              <w:t>Provision of Signage</w:t>
            </w:r>
          </w:p>
        </w:tc>
        <w:tc>
          <w:tcPr>
            <w:tcW w:w="1417" w:type="dxa"/>
          </w:tcPr>
          <w:p w14:paraId="0B443174" w14:textId="77777777" w:rsidR="00AA2027" w:rsidRDefault="00AC68CE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07/02/18</w:t>
            </w:r>
          </w:p>
        </w:tc>
        <w:tc>
          <w:tcPr>
            <w:tcW w:w="1530" w:type="dxa"/>
          </w:tcPr>
          <w:p w14:paraId="5229ED68" w14:textId="77777777" w:rsidR="00AA2027" w:rsidRDefault="00AC68CE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£25,791.00</w:t>
            </w:r>
          </w:p>
        </w:tc>
      </w:tr>
      <w:tr w:rsidR="00AC68CE" w14:paraId="1AF5B4D4" w14:textId="77777777" w:rsidTr="00801250">
        <w:trPr>
          <w:trHeight w:val="693"/>
          <w:jc w:val="center"/>
        </w:trPr>
        <w:tc>
          <w:tcPr>
            <w:tcW w:w="2394" w:type="dxa"/>
          </w:tcPr>
          <w:p w14:paraId="78AB3C57" w14:textId="77777777" w:rsidR="00AC68CE" w:rsidRDefault="00881DB1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Dovetail Enterprises</w:t>
            </w:r>
          </w:p>
        </w:tc>
        <w:tc>
          <w:tcPr>
            <w:tcW w:w="4235" w:type="dxa"/>
          </w:tcPr>
          <w:p w14:paraId="5C36BFB4" w14:textId="77777777" w:rsidR="00AC68CE" w:rsidRPr="00881DB1" w:rsidRDefault="0053435F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81DB1">
              <w:rPr>
                <w:rFonts w:ascii="Arial" w:hAnsi="Arial" w:cs="Arial"/>
                <w:b/>
                <w:sz w:val="22"/>
                <w:szCs w:val="22"/>
              </w:rPr>
              <w:t>port</w:t>
            </w:r>
            <w:r w:rsidR="00881DB1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="00881DB1">
              <w:rPr>
                <w:rFonts w:ascii="Arial" w:hAnsi="Arial" w:cs="Arial"/>
                <w:sz w:val="22"/>
                <w:szCs w:val="22"/>
              </w:rPr>
              <w:t xml:space="preserve"> National Centre Glenmore Lodge, Provision of Furniture</w:t>
            </w:r>
          </w:p>
        </w:tc>
        <w:tc>
          <w:tcPr>
            <w:tcW w:w="1417" w:type="dxa"/>
          </w:tcPr>
          <w:p w14:paraId="3B653E06" w14:textId="77777777" w:rsidR="00AC68CE" w:rsidRDefault="00881DB1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01/06/17</w:t>
            </w:r>
          </w:p>
        </w:tc>
        <w:tc>
          <w:tcPr>
            <w:tcW w:w="1530" w:type="dxa"/>
          </w:tcPr>
          <w:p w14:paraId="360939A8" w14:textId="77777777" w:rsidR="00AC68CE" w:rsidRDefault="00881DB1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£3,839.00</w:t>
            </w:r>
          </w:p>
        </w:tc>
      </w:tr>
      <w:tr w:rsidR="0087737D" w14:paraId="03D81554" w14:textId="77777777" w:rsidTr="00801250">
        <w:trPr>
          <w:trHeight w:val="561"/>
          <w:jc w:val="center"/>
        </w:trPr>
        <w:tc>
          <w:tcPr>
            <w:tcW w:w="2394" w:type="dxa"/>
          </w:tcPr>
          <w:p w14:paraId="5F26F7D7" w14:textId="77777777" w:rsidR="0087737D" w:rsidRDefault="0087737D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NL Industries</w:t>
            </w:r>
          </w:p>
        </w:tc>
        <w:tc>
          <w:tcPr>
            <w:tcW w:w="4235" w:type="dxa"/>
          </w:tcPr>
          <w:p w14:paraId="74FED03D" w14:textId="77777777" w:rsidR="0087737D" w:rsidRPr="0087737D" w:rsidRDefault="00673BEA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7737D">
              <w:rPr>
                <w:rFonts w:ascii="Arial" w:hAnsi="Arial" w:cs="Arial"/>
                <w:b/>
                <w:sz w:val="22"/>
                <w:szCs w:val="22"/>
              </w:rPr>
              <w:t>port</w:t>
            </w:r>
            <w:r w:rsidR="0087737D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="0087737D">
              <w:rPr>
                <w:rFonts w:ascii="Arial" w:hAnsi="Arial" w:cs="Arial"/>
                <w:sz w:val="22"/>
                <w:szCs w:val="22"/>
              </w:rPr>
              <w:t xml:space="preserve"> National Training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Inverclyde</w:t>
            </w:r>
          </w:p>
        </w:tc>
        <w:tc>
          <w:tcPr>
            <w:tcW w:w="1417" w:type="dxa"/>
          </w:tcPr>
          <w:p w14:paraId="6E87ABE5" w14:textId="77777777" w:rsidR="0087737D" w:rsidRDefault="0053435F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01/08/17</w:t>
            </w:r>
          </w:p>
        </w:tc>
        <w:tc>
          <w:tcPr>
            <w:tcW w:w="1530" w:type="dxa"/>
          </w:tcPr>
          <w:p w14:paraId="65DA5412" w14:textId="77777777" w:rsidR="0087737D" w:rsidRDefault="0053435F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£2,820.00</w:t>
            </w:r>
          </w:p>
        </w:tc>
      </w:tr>
      <w:tr w:rsidR="0053435F" w14:paraId="05B59AA2" w14:textId="77777777" w:rsidTr="00801250">
        <w:trPr>
          <w:trHeight w:val="697"/>
          <w:jc w:val="center"/>
        </w:trPr>
        <w:tc>
          <w:tcPr>
            <w:tcW w:w="2394" w:type="dxa"/>
          </w:tcPr>
          <w:p w14:paraId="13B6E261" w14:textId="77777777" w:rsidR="0053435F" w:rsidRDefault="0053435F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Dovetail Enterprises</w:t>
            </w:r>
          </w:p>
        </w:tc>
        <w:tc>
          <w:tcPr>
            <w:tcW w:w="4235" w:type="dxa"/>
          </w:tcPr>
          <w:p w14:paraId="6A1752D1" w14:textId="77777777" w:rsidR="0053435F" w:rsidRPr="0053435F" w:rsidRDefault="0053435F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Institute of Sport Provision of Furniture</w:t>
            </w:r>
          </w:p>
        </w:tc>
        <w:tc>
          <w:tcPr>
            <w:tcW w:w="1417" w:type="dxa"/>
          </w:tcPr>
          <w:p w14:paraId="1BD102E1" w14:textId="77777777" w:rsidR="0053435F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01/12/17</w:t>
            </w:r>
          </w:p>
        </w:tc>
        <w:tc>
          <w:tcPr>
            <w:tcW w:w="1530" w:type="dxa"/>
          </w:tcPr>
          <w:p w14:paraId="3C683B3E" w14:textId="77777777" w:rsidR="0053435F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£271.70</w:t>
            </w:r>
          </w:p>
        </w:tc>
      </w:tr>
      <w:tr w:rsidR="00004434" w14:paraId="33A5E7E6" w14:textId="77777777" w:rsidTr="00801250">
        <w:trPr>
          <w:trHeight w:val="694"/>
          <w:jc w:val="center"/>
        </w:trPr>
        <w:tc>
          <w:tcPr>
            <w:tcW w:w="2394" w:type="dxa"/>
          </w:tcPr>
          <w:p w14:paraId="22F9FBEA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Sign Factory</w:t>
            </w:r>
          </w:p>
        </w:tc>
        <w:tc>
          <w:tcPr>
            <w:tcW w:w="4235" w:type="dxa"/>
          </w:tcPr>
          <w:p w14:paraId="6B420949" w14:textId="77777777" w:rsidR="00004434" w:rsidRP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 of ‘Grace’s Signs’ for facilities across </w:t>
            </w:r>
            <w:proofErr w:type="spellStart"/>
            <w:r w:rsidRPr="00004434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5F6B2815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01/12/17</w:t>
            </w:r>
          </w:p>
        </w:tc>
        <w:tc>
          <w:tcPr>
            <w:tcW w:w="1530" w:type="dxa"/>
          </w:tcPr>
          <w:p w14:paraId="2CEDA37E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£150.00</w:t>
            </w:r>
          </w:p>
        </w:tc>
      </w:tr>
      <w:tr w:rsidR="00004434" w14:paraId="5EBF7CBB" w14:textId="77777777" w:rsidTr="00801250">
        <w:trPr>
          <w:trHeight w:val="561"/>
          <w:jc w:val="center"/>
        </w:trPr>
        <w:tc>
          <w:tcPr>
            <w:tcW w:w="2394" w:type="dxa"/>
          </w:tcPr>
          <w:p w14:paraId="7EBE3532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NL Industries</w:t>
            </w:r>
          </w:p>
        </w:tc>
        <w:tc>
          <w:tcPr>
            <w:tcW w:w="4235" w:type="dxa"/>
          </w:tcPr>
          <w:p w14:paraId="620BCCC7" w14:textId="77777777" w:rsidR="00004434" w:rsidRDefault="007C5DF6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DF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04434" w:rsidRPr="007C5DF6">
              <w:rPr>
                <w:rFonts w:ascii="Arial" w:hAnsi="Arial" w:cs="Arial"/>
                <w:b/>
                <w:sz w:val="22"/>
                <w:szCs w:val="22"/>
              </w:rPr>
              <w:t>port</w:t>
            </w:r>
            <w:r w:rsidR="00004434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="00004434">
              <w:rPr>
                <w:rFonts w:ascii="Arial" w:hAnsi="Arial" w:cs="Arial"/>
                <w:sz w:val="22"/>
                <w:szCs w:val="22"/>
              </w:rPr>
              <w:t xml:space="preserve"> National Training Centre Inverclyde Provision of Furniture</w:t>
            </w:r>
          </w:p>
        </w:tc>
        <w:tc>
          <w:tcPr>
            <w:tcW w:w="1417" w:type="dxa"/>
          </w:tcPr>
          <w:p w14:paraId="79BBD3AB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01/01/18</w:t>
            </w:r>
          </w:p>
        </w:tc>
        <w:tc>
          <w:tcPr>
            <w:tcW w:w="1530" w:type="dxa"/>
          </w:tcPr>
          <w:p w14:paraId="35B43E1C" w14:textId="77777777" w:rsidR="00004434" w:rsidRDefault="00004434" w:rsidP="002F3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£4,122.00</w:t>
            </w:r>
          </w:p>
        </w:tc>
      </w:tr>
      <w:tr w:rsidR="003C5309" w:rsidRPr="00B726D9" w14:paraId="2AD9B839" w14:textId="77777777" w:rsidTr="0051318B">
        <w:trPr>
          <w:jc w:val="center"/>
        </w:trPr>
        <w:tc>
          <w:tcPr>
            <w:tcW w:w="2394" w:type="dxa"/>
          </w:tcPr>
          <w:p w14:paraId="788C5E28" w14:textId="3358A8B7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  <w:r w:rsidRPr="003C5309">
              <w:rPr>
                <w:rFonts w:ascii="Arial" w:hAnsi="Arial" w:cs="Arial"/>
                <w:sz w:val="22"/>
                <w:szCs w:val="22"/>
              </w:rPr>
              <w:t>St Jude’s Laundry</w:t>
            </w:r>
          </w:p>
        </w:tc>
        <w:tc>
          <w:tcPr>
            <w:tcW w:w="4235" w:type="dxa"/>
          </w:tcPr>
          <w:p w14:paraId="3C050B42" w14:textId="7BF4647E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5309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Pr="003C5309">
              <w:rPr>
                <w:rFonts w:ascii="Arial" w:hAnsi="Arial" w:cs="Arial"/>
                <w:sz w:val="22"/>
                <w:szCs w:val="22"/>
              </w:rPr>
              <w:t>scotland</w:t>
            </w:r>
            <w:proofErr w:type="spellEnd"/>
            <w:r w:rsidRPr="003C5309">
              <w:rPr>
                <w:rFonts w:ascii="Arial" w:hAnsi="Arial" w:cs="Arial"/>
                <w:sz w:val="22"/>
                <w:szCs w:val="22"/>
              </w:rPr>
              <w:t xml:space="preserve"> sundry laundry</w:t>
            </w:r>
            <w:r>
              <w:rPr>
                <w:rFonts w:ascii="Arial" w:hAnsi="Arial" w:cs="Arial"/>
                <w:sz w:val="22"/>
                <w:szCs w:val="22"/>
              </w:rPr>
              <w:t xml:space="preserve"> Caledonia House</w:t>
            </w:r>
          </w:p>
        </w:tc>
        <w:tc>
          <w:tcPr>
            <w:tcW w:w="1417" w:type="dxa"/>
          </w:tcPr>
          <w:p w14:paraId="288DBE04" w14:textId="0EA5BF76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  <w:r w:rsidRPr="003C5309">
              <w:rPr>
                <w:rFonts w:ascii="Arial" w:hAnsi="Arial" w:cs="Arial"/>
                <w:sz w:val="22"/>
                <w:szCs w:val="22"/>
              </w:rPr>
              <w:t>2017/18</w:t>
            </w:r>
          </w:p>
        </w:tc>
        <w:tc>
          <w:tcPr>
            <w:tcW w:w="1530" w:type="dxa"/>
          </w:tcPr>
          <w:p w14:paraId="60BF6D87" w14:textId="0A9C2F55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  <w:r w:rsidRPr="003C5309">
              <w:rPr>
                <w:rFonts w:ascii="Arial" w:hAnsi="Arial" w:cs="Arial"/>
                <w:sz w:val="22"/>
                <w:szCs w:val="22"/>
              </w:rPr>
              <w:t>£4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C530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3C5309" w:rsidRPr="003C5309" w14:paraId="6F9FF41C" w14:textId="77777777" w:rsidTr="0051318B">
        <w:trPr>
          <w:jc w:val="center"/>
        </w:trPr>
        <w:tc>
          <w:tcPr>
            <w:tcW w:w="2394" w:type="dxa"/>
          </w:tcPr>
          <w:p w14:paraId="20200F17" w14:textId="77777777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14:paraId="08EFA054" w14:textId="77777777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E6681E" w14:textId="77777777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352A2F" w14:textId="77777777" w:rsidR="003C5309" w:rsidRPr="003C5309" w:rsidRDefault="003C5309" w:rsidP="002F3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DF6" w:rsidRPr="003C5309" w14:paraId="61CE863E" w14:textId="77777777" w:rsidTr="0051318B">
        <w:trPr>
          <w:jc w:val="center"/>
        </w:trPr>
        <w:tc>
          <w:tcPr>
            <w:tcW w:w="2394" w:type="dxa"/>
          </w:tcPr>
          <w:p w14:paraId="7320F37D" w14:textId="77777777" w:rsidR="007C5DF6" w:rsidRPr="003C5309" w:rsidRDefault="007C5DF6" w:rsidP="002F39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30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235" w:type="dxa"/>
          </w:tcPr>
          <w:p w14:paraId="5229EF48" w14:textId="77777777" w:rsidR="007C5DF6" w:rsidRPr="003C5309" w:rsidRDefault="007C5DF6" w:rsidP="002F39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CD7426" w14:textId="77777777" w:rsidR="007C5DF6" w:rsidRPr="003C5309" w:rsidRDefault="007C5DF6" w:rsidP="002F39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EDAB39" w14:textId="07DA0C24" w:rsidR="007C5DF6" w:rsidRPr="003C5309" w:rsidRDefault="00B726D9" w:rsidP="002F39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309">
              <w:rPr>
                <w:rFonts w:ascii="Arial" w:hAnsi="Arial" w:cs="Arial"/>
                <w:b/>
                <w:sz w:val="22"/>
                <w:szCs w:val="22"/>
              </w:rPr>
              <w:t>£149,0</w:t>
            </w:r>
            <w:r w:rsidR="003C5309" w:rsidRPr="003C5309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3C5309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</w:tr>
    </w:tbl>
    <w:p w14:paraId="4B00DEE0" w14:textId="7B3B4901" w:rsidR="0001106F" w:rsidRDefault="0001106F" w:rsidP="0001106F">
      <w:pPr>
        <w:jc w:val="both"/>
        <w:rPr>
          <w:rFonts w:ascii="Arial" w:hAnsi="Arial" w:cs="Arial"/>
          <w:sz w:val="22"/>
          <w:szCs w:val="22"/>
        </w:rPr>
      </w:pPr>
    </w:p>
    <w:p w14:paraId="2C6CA041" w14:textId="77777777" w:rsidR="00107E87" w:rsidRPr="0001106F" w:rsidRDefault="00107E87" w:rsidP="0001106F">
      <w:pPr>
        <w:jc w:val="both"/>
        <w:rPr>
          <w:rFonts w:ascii="Arial" w:hAnsi="Arial" w:cs="Arial"/>
          <w:sz w:val="22"/>
          <w:szCs w:val="22"/>
        </w:rPr>
      </w:pPr>
    </w:p>
    <w:p w14:paraId="4057D5E5" w14:textId="262AF62B" w:rsidR="00772205" w:rsidRPr="00772205" w:rsidRDefault="00772205" w:rsidP="00F37C62">
      <w:pPr>
        <w:pStyle w:val="Onlyuseindocheader-categorystyle"/>
        <w:jc w:val="both"/>
        <w:rPr>
          <w:rFonts w:cs="Arial"/>
          <w:b w:val="0"/>
          <w:color w:val="auto"/>
        </w:rPr>
      </w:pPr>
      <w:r w:rsidRPr="00772205">
        <w:rPr>
          <w:rFonts w:cs="Arial"/>
          <w:b w:val="0"/>
          <w:color w:val="auto"/>
        </w:rPr>
        <w:t>In addition</w:t>
      </w:r>
      <w:r w:rsidR="00C11D36">
        <w:rPr>
          <w:rFonts w:cs="Arial"/>
          <w:b w:val="0"/>
          <w:color w:val="auto"/>
        </w:rPr>
        <w:t xml:space="preserve">, </w:t>
      </w:r>
      <w:r w:rsidRPr="00772205">
        <w:rPr>
          <w:rFonts w:cs="Arial"/>
          <w:color w:val="auto"/>
        </w:rPr>
        <w:t>sport</w:t>
      </w:r>
      <w:r w:rsidRPr="00772205">
        <w:rPr>
          <w:rFonts w:cs="Arial"/>
          <w:b w:val="0"/>
          <w:color w:val="auto"/>
        </w:rPr>
        <w:t xml:space="preserve">scotland </w:t>
      </w:r>
      <w:r w:rsidR="00C11D36">
        <w:rPr>
          <w:rFonts w:cs="Arial"/>
          <w:b w:val="0"/>
          <w:color w:val="auto"/>
        </w:rPr>
        <w:t>raised awareness of supported businesses through the tender process for cleaning and catering</w:t>
      </w:r>
      <w:r w:rsidR="00107E87">
        <w:rPr>
          <w:rFonts w:cs="Arial"/>
          <w:b w:val="0"/>
          <w:color w:val="auto"/>
        </w:rPr>
        <w:t xml:space="preserve"> contracts.</w:t>
      </w:r>
      <w:r w:rsidR="00C11D36">
        <w:rPr>
          <w:rFonts w:cs="Arial"/>
          <w:b w:val="0"/>
          <w:color w:val="auto"/>
        </w:rPr>
        <w:t xml:space="preserve"> As a result, Elior UK, </w:t>
      </w:r>
      <w:r w:rsidRPr="00772205">
        <w:rPr>
          <w:rFonts w:cs="Arial"/>
          <w:b w:val="0"/>
          <w:color w:val="auto"/>
        </w:rPr>
        <w:t xml:space="preserve">contractor for </w:t>
      </w:r>
      <w:r w:rsidR="00C11D36">
        <w:rPr>
          <w:rFonts w:cs="Arial"/>
          <w:b w:val="0"/>
          <w:color w:val="auto"/>
        </w:rPr>
        <w:t>c</w:t>
      </w:r>
      <w:r w:rsidRPr="00772205">
        <w:rPr>
          <w:rFonts w:cs="Arial"/>
          <w:b w:val="0"/>
          <w:color w:val="auto"/>
        </w:rPr>
        <w:t xml:space="preserve">atering and </w:t>
      </w:r>
      <w:r w:rsidR="00C11D36">
        <w:rPr>
          <w:rFonts w:cs="Arial"/>
          <w:b w:val="0"/>
          <w:color w:val="auto"/>
        </w:rPr>
        <w:t>c</w:t>
      </w:r>
      <w:r w:rsidRPr="00772205">
        <w:rPr>
          <w:rFonts w:cs="Arial"/>
          <w:b w:val="0"/>
          <w:color w:val="auto"/>
        </w:rPr>
        <w:t>leanin</w:t>
      </w:r>
      <w:r w:rsidR="00E92F66">
        <w:rPr>
          <w:rFonts w:cs="Arial"/>
          <w:b w:val="0"/>
          <w:color w:val="auto"/>
        </w:rPr>
        <w:t>g</w:t>
      </w:r>
      <w:r w:rsidRPr="00772205">
        <w:rPr>
          <w:rFonts w:cs="Arial"/>
          <w:b w:val="0"/>
          <w:color w:val="auto"/>
        </w:rPr>
        <w:t xml:space="preserve"> </w:t>
      </w:r>
      <w:r w:rsidR="006D71E8">
        <w:rPr>
          <w:rFonts w:cs="Arial"/>
          <w:b w:val="0"/>
          <w:color w:val="auto"/>
        </w:rPr>
        <w:t xml:space="preserve">at </w:t>
      </w:r>
      <w:r w:rsidR="006D71E8" w:rsidRPr="00E92F66">
        <w:rPr>
          <w:rFonts w:cs="Arial"/>
          <w:color w:val="auto"/>
        </w:rPr>
        <w:t>sport</w:t>
      </w:r>
      <w:r w:rsidR="006D71E8">
        <w:rPr>
          <w:rFonts w:cs="Arial"/>
          <w:b w:val="0"/>
          <w:color w:val="auto"/>
        </w:rPr>
        <w:t>scotland</w:t>
      </w:r>
      <w:r w:rsidR="00E92F66">
        <w:rPr>
          <w:rFonts w:cs="Arial"/>
          <w:b w:val="0"/>
          <w:color w:val="auto"/>
        </w:rPr>
        <w:t>’s</w:t>
      </w:r>
      <w:r w:rsidR="006D71E8">
        <w:rPr>
          <w:rFonts w:cs="Arial"/>
          <w:b w:val="0"/>
          <w:color w:val="auto"/>
        </w:rPr>
        <w:t xml:space="preserve"> National </w:t>
      </w:r>
      <w:r w:rsidR="00E92F66">
        <w:rPr>
          <w:rFonts w:cs="Arial"/>
          <w:b w:val="0"/>
          <w:color w:val="auto"/>
        </w:rPr>
        <w:t>Training Centres Inverclyde and Cumbrae, has contracted with Haven PTS for provision of</w:t>
      </w:r>
      <w:r w:rsidR="00107E87">
        <w:rPr>
          <w:rFonts w:cs="Arial"/>
          <w:b w:val="0"/>
          <w:color w:val="auto"/>
        </w:rPr>
        <w:t xml:space="preserve"> their staff</w:t>
      </w:r>
      <w:r w:rsidR="00E92F66">
        <w:rPr>
          <w:rFonts w:cs="Arial"/>
          <w:b w:val="0"/>
          <w:color w:val="auto"/>
        </w:rPr>
        <w:t xml:space="preserve"> uniforms at the</w:t>
      </w:r>
      <w:r w:rsidR="00C11D36">
        <w:rPr>
          <w:rFonts w:cs="Arial"/>
          <w:b w:val="0"/>
          <w:color w:val="auto"/>
        </w:rPr>
        <w:t>se</w:t>
      </w:r>
      <w:r w:rsidR="00E92F66">
        <w:rPr>
          <w:rFonts w:cs="Arial"/>
          <w:b w:val="0"/>
          <w:color w:val="auto"/>
        </w:rPr>
        <w:t xml:space="preserve"> centres.</w:t>
      </w:r>
    </w:p>
    <w:p w14:paraId="277C44B9" w14:textId="769625C3" w:rsidR="00772205" w:rsidRPr="00772205" w:rsidRDefault="00772205" w:rsidP="00F37C62">
      <w:pPr>
        <w:pStyle w:val="Onlyuseindocheader-categorystyle"/>
        <w:jc w:val="both"/>
        <w:rPr>
          <w:rFonts w:cs="Arial"/>
          <w:b w:val="0"/>
          <w:color w:val="auto"/>
        </w:rPr>
      </w:pPr>
    </w:p>
    <w:p w14:paraId="0BB3472C" w14:textId="77777777" w:rsidR="009827C1" w:rsidRDefault="009827C1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091A74A3" w14:textId="53E823D3" w:rsidR="0001106F" w:rsidRDefault="00827822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Section 6</w:t>
      </w:r>
    </w:p>
    <w:p w14:paraId="41731775" w14:textId="77777777" w:rsidR="00A07C0A" w:rsidRDefault="00A07C0A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56F95147" w14:textId="77777777" w:rsidR="00C967BE" w:rsidRDefault="00C967BE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Future Regulated Procurements Summary</w:t>
      </w:r>
    </w:p>
    <w:p w14:paraId="2019A7C9" w14:textId="77777777" w:rsidR="00437E48" w:rsidRDefault="00437E48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13468571" w14:textId="7B6360BD" w:rsidR="00437E48" w:rsidRDefault="00437E48" w:rsidP="005908FB">
      <w:pPr>
        <w:rPr>
          <w:rFonts w:ascii="Arial" w:hAnsi="Arial" w:cs="Arial"/>
          <w:sz w:val="22"/>
          <w:szCs w:val="22"/>
          <w:lang w:eastAsia="en-GB"/>
        </w:rPr>
      </w:pPr>
      <w:r w:rsidRPr="00437E48">
        <w:rPr>
          <w:rFonts w:ascii="Arial" w:hAnsi="Arial" w:cs="Arial"/>
          <w:sz w:val="22"/>
          <w:szCs w:val="22"/>
          <w:lang w:eastAsia="en-GB"/>
        </w:rPr>
        <w:t>The</w:t>
      </w:r>
      <w:r>
        <w:rPr>
          <w:rFonts w:ascii="Arial" w:hAnsi="Arial" w:cs="Arial"/>
          <w:sz w:val="22"/>
          <w:szCs w:val="22"/>
          <w:lang w:eastAsia="en-GB"/>
        </w:rPr>
        <w:t xml:space="preserve"> table below provides </w:t>
      </w:r>
      <w:r w:rsidR="00A259DC">
        <w:rPr>
          <w:rFonts w:ascii="Arial" w:hAnsi="Arial" w:cs="Arial"/>
          <w:sz w:val="22"/>
          <w:szCs w:val="22"/>
          <w:lang w:eastAsia="en-GB"/>
        </w:rPr>
        <w:t>a summary of regulated procurements</w:t>
      </w:r>
      <w:r>
        <w:rPr>
          <w:rFonts w:ascii="Arial" w:hAnsi="Arial" w:cs="Arial"/>
          <w:sz w:val="22"/>
          <w:szCs w:val="22"/>
          <w:lang w:eastAsia="en-GB"/>
        </w:rPr>
        <w:t xml:space="preserve"> anticipated to commence in the next two financial years:-</w:t>
      </w:r>
      <w:r w:rsidRPr="00437E48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E831F92" w14:textId="77777777" w:rsidR="008F1111" w:rsidRPr="00437E48" w:rsidRDefault="008F1111" w:rsidP="005908FB">
      <w:pPr>
        <w:rPr>
          <w:rFonts w:ascii="Arial" w:hAnsi="Arial" w:cs="Arial"/>
          <w:sz w:val="22"/>
          <w:szCs w:val="22"/>
          <w:lang w:eastAsia="en-GB"/>
        </w:rPr>
      </w:pPr>
    </w:p>
    <w:p w14:paraId="1E1DE249" w14:textId="77777777" w:rsidR="00437E48" w:rsidRDefault="00437E48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699"/>
        <w:gridCol w:w="2453"/>
      </w:tblGrid>
      <w:tr w:rsidR="00437E48" w:rsidRPr="00437E48" w14:paraId="2427298B" w14:textId="77777777" w:rsidTr="00706409">
        <w:tc>
          <w:tcPr>
            <w:tcW w:w="2235" w:type="dxa"/>
            <w:shd w:val="clear" w:color="auto" w:fill="E36C0A" w:themeFill="accent6" w:themeFillShade="BF"/>
          </w:tcPr>
          <w:p w14:paraId="7A3E69F6" w14:textId="0AB5C769" w:rsidR="00437E48" w:rsidRPr="00437E48" w:rsidRDefault="00437E48" w:rsidP="005908F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37E4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Financial Year</w:t>
            </w:r>
          </w:p>
        </w:tc>
        <w:tc>
          <w:tcPr>
            <w:tcW w:w="4819" w:type="dxa"/>
            <w:shd w:val="clear" w:color="auto" w:fill="E36C0A" w:themeFill="accent6" w:themeFillShade="BF"/>
          </w:tcPr>
          <w:p w14:paraId="4773EC9E" w14:textId="7E9CC3E9" w:rsidR="00437E48" w:rsidRPr="00437E48" w:rsidRDefault="00437E48" w:rsidP="005908F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37E4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Contract</w:t>
            </w:r>
          </w:p>
        </w:tc>
        <w:tc>
          <w:tcPr>
            <w:tcW w:w="2522" w:type="dxa"/>
            <w:shd w:val="clear" w:color="auto" w:fill="E36C0A" w:themeFill="accent6" w:themeFillShade="BF"/>
          </w:tcPr>
          <w:p w14:paraId="4549329A" w14:textId="5F14B3E9" w:rsidR="00437E48" w:rsidRPr="00437E48" w:rsidRDefault="00437E48" w:rsidP="005908F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37E4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New or Re-Let</w:t>
            </w:r>
          </w:p>
        </w:tc>
      </w:tr>
      <w:tr w:rsidR="00437E48" w:rsidRPr="00437E48" w14:paraId="2DA727AA" w14:textId="77777777" w:rsidTr="00437E48">
        <w:tc>
          <w:tcPr>
            <w:tcW w:w="2235" w:type="dxa"/>
          </w:tcPr>
          <w:p w14:paraId="4C54B56D" w14:textId="77777777" w:rsidR="00437E48" w:rsidRPr="00437E48" w:rsidRDefault="00437E48" w:rsidP="005908FB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819" w:type="dxa"/>
          </w:tcPr>
          <w:p w14:paraId="68C101AB" w14:textId="77777777" w:rsidR="00437E48" w:rsidRDefault="00437E48" w:rsidP="005908FB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22" w:type="dxa"/>
          </w:tcPr>
          <w:p w14:paraId="4F69EC9D" w14:textId="77777777" w:rsidR="00437E48" w:rsidRDefault="00437E48" w:rsidP="005908FB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7B0FF8" w:rsidRPr="00FA03E8" w14:paraId="717C9336" w14:textId="77777777" w:rsidTr="00437E48">
        <w:tc>
          <w:tcPr>
            <w:tcW w:w="2235" w:type="dxa"/>
          </w:tcPr>
          <w:p w14:paraId="0B77FADE" w14:textId="2A0D684E" w:rsidR="007B0FF8" w:rsidRDefault="007B0FF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</w:t>
            </w:r>
            <w:r w:rsidR="00706409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19" w:type="dxa"/>
          </w:tcPr>
          <w:p w14:paraId="14DFC52F" w14:textId="426E471D" w:rsidR="007B0FF8" w:rsidRPr="00BD7BEE" w:rsidRDefault="00BD7BEE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Leadership Programme for External Partners</w:t>
            </w:r>
          </w:p>
        </w:tc>
        <w:tc>
          <w:tcPr>
            <w:tcW w:w="2522" w:type="dxa"/>
          </w:tcPr>
          <w:p w14:paraId="679C47D5" w14:textId="42FD90A3" w:rsidR="007B0FF8" w:rsidRDefault="007B0FF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New</w:t>
            </w:r>
          </w:p>
        </w:tc>
      </w:tr>
      <w:tr w:rsidR="007B0FF8" w:rsidRPr="00FA03E8" w14:paraId="69878368" w14:textId="77777777" w:rsidTr="00437E48">
        <w:tc>
          <w:tcPr>
            <w:tcW w:w="2235" w:type="dxa"/>
          </w:tcPr>
          <w:p w14:paraId="104BD038" w14:textId="355872FF" w:rsidR="007B0FF8" w:rsidRDefault="00BD7BEE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477FBEAC" w14:textId="1E2D3A87" w:rsidR="007B0FF8" w:rsidRPr="00CA0405" w:rsidRDefault="00BD7BEE" w:rsidP="005908F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</w:t>
            </w:r>
            <w:r w:rsidRPr="007B0FF8"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 w:rsidRPr="007B0F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Designer Services</w:t>
            </w:r>
          </w:p>
        </w:tc>
        <w:tc>
          <w:tcPr>
            <w:tcW w:w="2522" w:type="dxa"/>
          </w:tcPr>
          <w:p w14:paraId="0AC2AD85" w14:textId="39B08716" w:rsidR="007B0FF8" w:rsidRDefault="00BD7BEE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437E48" w:rsidRPr="00FA03E8" w14:paraId="66544058" w14:textId="77777777" w:rsidTr="00437E48">
        <w:tc>
          <w:tcPr>
            <w:tcW w:w="2235" w:type="dxa"/>
          </w:tcPr>
          <w:p w14:paraId="68DA3235" w14:textId="1FDF7EC0" w:rsidR="00437E48" w:rsidRPr="00FA03E8" w:rsidRDefault="00FA03E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15C4F818" w14:textId="7A872798" w:rsidR="00437E48" w:rsidRPr="00FA03E8" w:rsidRDefault="00FA03E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CA04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National Centre Glenmore Lodge Laundry Services</w:t>
            </w:r>
          </w:p>
        </w:tc>
        <w:tc>
          <w:tcPr>
            <w:tcW w:w="2522" w:type="dxa"/>
          </w:tcPr>
          <w:p w14:paraId="406E6638" w14:textId="2E06FEDC" w:rsidR="00437E48" w:rsidRPr="00FA03E8" w:rsidRDefault="00FA03E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FA03E8" w:rsidRPr="00FA03E8" w14:paraId="6E932586" w14:textId="77777777" w:rsidTr="00437E48">
        <w:tc>
          <w:tcPr>
            <w:tcW w:w="2235" w:type="dxa"/>
          </w:tcPr>
          <w:p w14:paraId="72A1A453" w14:textId="3B9E8DB8" w:rsidR="00FA03E8" w:rsidRDefault="00FA03E8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3E29ECD4" w14:textId="4931CAD7" w:rsidR="00FA03E8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CA04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</w:t>
            </w:r>
            <w:r w:rsidR="00FA03E8" w:rsidRPr="00CA04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port</w:t>
            </w:r>
            <w:r w:rsidR="00FA03E8"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 w:rsidR="00FA03E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SGB Expert Resource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Lot 1 Legal</w:t>
            </w:r>
          </w:p>
        </w:tc>
        <w:tc>
          <w:tcPr>
            <w:tcW w:w="2522" w:type="dxa"/>
          </w:tcPr>
          <w:p w14:paraId="696F5169" w14:textId="163F8076" w:rsidR="00FA03E8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74262C6A" w14:textId="77777777" w:rsidTr="00437E48">
        <w:tc>
          <w:tcPr>
            <w:tcW w:w="2235" w:type="dxa"/>
          </w:tcPr>
          <w:p w14:paraId="4BF4D3E4" w14:textId="7782C7DB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0A71A96C" w14:textId="5A11352A" w:rsidR="00CA0405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</w:t>
            </w:r>
            <w:r w:rsidR="00CA0405" w:rsidRPr="00CA04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port</w:t>
            </w:r>
            <w:r w:rsidR="00CA0405"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 w:rsidR="00CA04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SGB Expert Resource Lot 2 Finance</w:t>
            </w:r>
          </w:p>
        </w:tc>
        <w:tc>
          <w:tcPr>
            <w:tcW w:w="2522" w:type="dxa"/>
          </w:tcPr>
          <w:p w14:paraId="457D54AC" w14:textId="6282CF20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56182C64" w14:textId="77777777" w:rsidTr="00437E48">
        <w:tc>
          <w:tcPr>
            <w:tcW w:w="2235" w:type="dxa"/>
          </w:tcPr>
          <w:p w14:paraId="6AD8F39E" w14:textId="786BEEF0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2006ED56" w14:textId="7C286E31" w:rsidR="00CA0405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</w:t>
            </w:r>
            <w:r w:rsidR="00CA0405" w:rsidRPr="00CA04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port</w:t>
            </w:r>
            <w:r w:rsidR="00CA0405"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 w:rsidR="00CA04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SGB Expert Resource Lot 3 Human Resources</w:t>
            </w:r>
          </w:p>
        </w:tc>
        <w:tc>
          <w:tcPr>
            <w:tcW w:w="2522" w:type="dxa"/>
          </w:tcPr>
          <w:p w14:paraId="44CBB629" w14:textId="10A71268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133E7C5B" w14:textId="77777777" w:rsidTr="00437E48">
        <w:tc>
          <w:tcPr>
            <w:tcW w:w="2235" w:type="dxa"/>
          </w:tcPr>
          <w:p w14:paraId="3AC6AE66" w14:textId="5F356E99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731D469C" w14:textId="2CBABF3A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Vehicle Leasing</w:t>
            </w:r>
          </w:p>
        </w:tc>
        <w:tc>
          <w:tcPr>
            <w:tcW w:w="2522" w:type="dxa"/>
          </w:tcPr>
          <w:p w14:paraId="452ABA6B" w14:textId="0BFDA7D7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1394EE77" w14:textId="77777777" w:rsidTr="00437E48">
        <w:tc>
          <w:tcPr>
            <w:tcW w:w="2235" w:type="dxa"/>
          </w:tcPr>
          <w:p w14:paraId="1D52D092" w14:textId="538D0FA4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2018/2019</w:t>
            </w:r>
          </w:p>
        </w:tc>
        <w:tc>
          <w:tcPr>
            <w:tcW w:w="4819" w:type="dxa"/>
          </w:tcPr>
          <w:p w14:paraId="0D182A24" w14:textId="659DDA32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 Agency</w:t>
            </w:r>
          </w:p>
        </w:tc>
        <w:tc>
          <w:tcPr>
            <w:tcW w:w="2522" w:type="dxa"/>
          </w:tcPr>
          <w:p w14:paraId="73154F6D" w14:textId="73C8A546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266485DE" w14:textId="77777777" w:rsidTr="00437E48">
        <w:tc>
          <w:tcPr>
            <w:tcW w:w="2235" w:type="dxa"/>
          </w:tcPr>
          <w:p w14:paraId="1BE87AB4" w14:textId="79706871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40B7FFC4" w14:textId="6863AC3D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Equality Standards for Sport </w:t>
            </w:r>
          </w:p>
        </w:tc>
        <w:tc>
          <w:tcPr>
            <w:tcW w:w="2522" w:type="dxa"/>
          </w:tcPr>
          <w:p w14:paraId="6DDBDAC4" w14:textId="52D37D4C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CA0405" w:rsidRPr="00FA03E8" w14:paraId="4EA0E806" w14:textId="77777777" w:rsidTr="00437E48">
        <w:tc>
          <w:tcPr>
            <w:tcW w:w="2235" w:type="dxa"/>
          </w:tcPr>
          <w:p w14:paraId="38B5ECEF" w14:textId="63A6A875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364F66E4" w14:textId="61317D8C" w:rsidR="00CA0405" w:rsidRDefault="00CA0405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8278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scotland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National Centre Glenmore Lodge</w:t>
            </w:r>
            <w:r w:rsidR="008278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Supply of Dry and Frozen Goods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522" w:type="dxa"/>
          </w:tcPr>
          <w:p w14:paraId="1F2AF90B" w14:textId="42AA5646" w:rsidR="00CA0405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827822" w:rsidRPr="00FA03E8" w14:paraId="0B8708DF" w14:textId="77777777" w:rsidTr="00437E48">
        <w:tc>
          <w:tcPr>
            <w:tcW w:w="2235" w:type="dxa"/>
          </w:tcPr>
          <w:p w14:paraId="6217A3DD" w14:textId="566C07AF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3FF64108" w14:textId="096FB904" w:rsidR="00827822" w:rsidRP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Insurances</w:t>
            </w:r>
          </w:p>
        </w:tc>
        <w:tc>
          <w:tcPr>
            <w:tcW w:w="2522" w:type="dxa"/>
          </w:tcPr>
          <w:p w14:paraId="6529B163" w14:textId="1E198C45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827822" w:rsidRPr="00FA03E8" w14:paraId="3C937F51" w14:textId="77777777" w:rsidTr="00437E48">
        <w:tc>
          <w:tcPr>
            <w:tcW w:w="2235" w:type="dxa"/>
          </w:tcPr>
          <w:p w14:paraId="0DE23CED" w14:textId="01882B35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3B48176E" w14:textId="5FEE4F7E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2522" w:type="dxa"/>
          </w:tcPr>
          <w:p w14:paraId="57B7ADCD" w14:textId="546C7A4D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827822" w:rsidRPr="00FA03E8" w14:paraId="00B83B21" w14:textId="77777777" w:rsidTr="00437E48">
        <w:tc>
          <w:tcPr>
            <w:tcW w:w="2235" w:type="dxa"/>
          </w:tcPr>
          <w:p w14:paraId="0A1AF48A" w14:textId="36C1063B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47240515" w14:textId="72475602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SGB External Auditor Consultancy</w:t>
            </w:r>
          </w:p>
        </w:tc>
        <w:tc>
          <w:tcPr>
            <w:tcW w:w="2522" w:type="dxa"/>
          </w:tcPr>
          <w:p w14:paraId="4BE3E440" w14:textId="35BB91F9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  <w:tr w:rsidR="00827822" w:rsidRPr="00FA03E8" w14:paraId="420843DB" w14:textId="77777777" w:rsidTr="00437E48">
        <w:tc>
          <w:tcPr>
            <w:tcW w:w="2235" w:type="dxa"/>
          </w:tcPr>
          <w:p w14:paraId="0A71E1E5" w14:textId="52200206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2019/2020</w:t>
            </w:r>
          </w:p>
        </w:tc>
        <w:tc>
          <w:tcPr>
            <w:tcW w:w="4819" w:type="dxa"/>
          </w:tcPr>
          <w:p w14:paraId="4DF3C3EA" w14:textId="30FA7560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Training Providers Framework</w:t>
            </w:r>
          </w:p>
        </w:tc>
        <w:tc>
          <w:tcPr>
            <w:tcW w:w="2522" w:type="dxa"/>
          </w:tcPr>
          <w:p w14:paraId="1BAFCAEA" w14:textId="1375AB82" w:rsidR="00827822" w:rsidRDefault="00827822" w:rsidP="005908F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Re-let</w:t>
            </w:r>
          </w:p>
        </w:tc>
      </w:tr>
    </w:tbl>
    <w:p w14:paraId="7B7ED751" w14:textId="77777777" w:rsidR="00437E48" w:rsidRDefault="00437E48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635EA17F" w14:textId="77777777" w:rsidR="0024470B" w:rsidRDefault="0024470B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1397D985" w14:textId="48C908AD" w:rsidR="00E45EAC" w:rsidRDefault="00E45EAC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Section 7</w:t>
      </w:r>
    </w:p>
    <w:p w14:paraId="3499018E" w14:textId="77777777" w:rsidR="00E45EAC" w:rsidRDefault="00E45EAC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056DCE1F" w14:textId="4F11B835" w:rsidR="00E45EAC" w:rsidRDefault="00E92F66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Contracts with Small, Medium Enterprises (SMEs)</w:t>
      </w:r>
    </w:p>
    <w:p w14:paraId="75D4A2F1" w14:textId="797BE1A5" w:rsidR="00E92F66" w:rsidRDefault="00E92F66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77F989B7" w14:textId="3275CEDC" w:rsidR="00706409" w:rsidRDefault="00706409" w:rsidP="00706409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One of the priorities of both the Public Contracts (Scotland) Regulations 2015 and Procurement Reform (Scotland) Act 2014, is to improve access to public sector contracts, particularly for SMEs and </w:t>
      </w:r>
      <w:proofErr w:type="spellStart"/>
      <w:r w:rsidRPr="009310EE">
        <w:rPr>
          <w:rFonts w:ascii="Arial" w:hAnsi="Arial" w:cs="Arial"/>
          <w:b/>
          <w:sz w:val="22"/>
          <w:szCs w:val="22"/>
        </w:rPr>
        <w:t>sport</w:t>
      </w:r>
      <w:r>
        <w:rPr>
          <w:rFonts w:ascii="Arial" w:hAnsi="Arial" w:cs="Arial"/>
          <w:sz w:val="22"/>
          <w:szCs w:val="22"/>
        </w:rPr>
        <w:t>scotland’s</w:t>
      </w:r>
      <w:proofErr w:type="spellEnd"/>
      <w:r>
        <w:rPr>
          <w:rFonts w:ascii="Arial" w:hAnsi="Arial" w:cs="Arial"/>
          <w:sz w:val="22"/>
          <w:szCs w:val="22"/>
        </w:rPr>
        <w:t xml:space="preserve"> policy is to encourage participation by SMEs.  </w:t>
      </w:r>
      <w:r w:rsidRPr="00D7721F">
        <w:rPr>
          <w:rFonts w:ascii="Arial" w:hAnsi="Arial" w:cs="Arial"/>
          <w:sz w:val="22"/>
          <w:szCs w:val="22"/>
        </w:rPr>
        <w:t>SMEs are most commonly defined</w:t>
      </w:r>
      <w:r>
        <w:rPr>
          <w:rFonts w:ascii="Arial" w:hAnsi="Arial" w:cs="Arial"/>
          <w:sz w:val="22"/>
          <w:szCs w:val="22"/>
        </w:rPr>
        <w:t xml:space="preserve"> as firms employing less than 25</w:t>
      </w:r>
      <w:r w:rsidRPr="00D7721F">
        <w:rPr>
          <w:rFonts w:ascii="Arial" w:hAnsi="Arial" w:cs="Arial"/>
          <w:sz w:val="22"/>
          <w:szCs w:val="22"/>
        </w:rPr>
        <w:t>0 people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A3277E1" w14:textId="77777777" w:rsidR="00706409" w:rsidRDefault="00706409" w:rsidP="005908FB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208C7EF0" w14:textId="6FCEACE6" w:rsidR="00E92F66" w:rsidRPr="00E92F66" w:rsidRDefault="00706409" w:rsidP="005908FB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During the period covered by the annual report, 50% of regulated procurements were awarded to SMEs.  Overall 75% of</w:t>
      </w:r>
      <w:r w:rsidR="00EA3AE6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EA3AE6" w:rsidRPr="00EA3AE6">
        <w:rPr>
          <w:rFonts w:ascii="Arial" w:hAnsi="Arial" w:cs="Arial"/>
          <w:b/>
          <w:sz w:val="22"/>
          <w:szCs w:val="22"/>
          <w:lang w:eastAsia="en-GB"/>
        </w:rPr>
        <w:t>sport</w:t>
      </w:r>
      <w:r w:rsidR="00EA3AE6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procurements were awarded to SMEs.</w:t>
      </w:r>
      <w:r w:rsidR="001F07C6" w:rsidRPr="0004020D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77918A36" w14:textId="77777777" w:rsidR="00E45EAC" w:rsidRDefault="00E45EAC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3639CEEB" w14:textId="77777777" w:rsidR="00EA3AE6" w:rsidRDefault="00EA3AE6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21C9CA45" w14:textId="3D9C8E78" w:rsidR="00BD4D04" w:rsidRDefault="00BD4D04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Section 8</w:t>
      </w:r>
    </w:p>
    <w:p w14:paraId="21CB5232" w14:textId="101CF9FF" w:rsidR="00BD4D04" w:rsidRDefault="00BD4D04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42AF5718" w14:textId="5C1319C8" w:rsidR="00BD4D04" w:rsidRDefault="00634A4B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Fair Working Practices</w:t>
      </w:r>
    </w:p>
    <w:p w14:paraId="63D0EEE9" w14:textId="616A5801" w:rsidR="00634A4B" w:rsidRDefault="00634A4B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1F133B37" w14:textId="77777777" w:rsidR="00634A4B" w:rsidRPr="005B4F90" w:rsidRDefault="00634A4B" w:rsidP="00634A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5B4F90">
        <w:rPr>
          <w:rFonts w:ascii="Arial" w:hAnsi="Arial" w:cs="Arial"/>
          <w:b/>
          <w:sz w:val="22"/>
          <w:szCs w:val="22"/>
        </w:rPr>
        <w:t>sport</w:t>
      </w:r>
      <w:r w:rsidRPr="005B4F90">
        <w:rPr>
          <w:rFonts w:ascii="Arial" w:hAnsi="Arial" w:cs="Arial"/>
          <w:sz w:val="22"/>
          <w:szCs w:val="22"/>
        </w:rPr>
        <w:t>scotland</w:t>
      </w:r>
      <w:proofErr w:type="spellEnd"/>
      <w:r w:rsidRPr="005B4F90">
        <w:rPr>
          <w:rFonts w:ascii="Arial" w:hAnsi="Arial" w:cs="Arial"/>
          <w:sz w:val="22"/>
          <w:szCs w:val="22"/>
        </w:rPr>
        <w:t xml:space="preserve"> is a Scottish Living Wage supporter and as such is considerate of Fair Working Practices in employment when entering into any contract with suppliers. </w:t>
      </w:r>
    </w:p>
    <w:p w14:paraId="3FD36148" w14:textId="77777777" w:rsidR="00634A4B" w:rsidRPr="005B4F90" w:rsidRDefault="00634A4B" w:rsidP="00634A4B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47BF05C4" w14:textId="61046268" w:rsidR="00634A4B" w:rsidRPr="00634A4B" w:rsidRDefault="005F51BD" w:rsidP="006C5557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proofErr w:type="spellStart"/>
      <w:r w:rsidRPr="005F51BD">
        <w:rPr>
          <w:rFonts w:ascii="Arial" w:hAnsi="Arial" w:cs="Arial"/>
          <w:b/>
          <w:sz w:val="22"/>
          <w:szCs w:val="22"/>
          <w:lang w:eastAsia="en-GB"/>
        </w:rPr>
        <w:t>sport</w:t>
      </w:r>
      <w:r w:rsidRPr="005F51BD">
        <w:rPr>
          <w:rFonts w:ascii="Arial" w:hAnsi="Arial" w:cs="Arial"/>
          <w:sz w:val="22"/>
          <w:szCs w:val="22"/>
          <w:lang w:eastAsia="en-GB"/>
        </w:rPr>
        <w:t>scotland</w:t>
      </w:r>
      <w:proofErr w:type="spellEnd"/>
      <w:r w:rsidR="006C5557">
        <w:rPr>
          <w:rFonts w:ascii="Arial" w:hAnsi="Arial" w:cs="Arial"/>
          <w:sz w:val="22"/>
          <w:szCs w:val="22"/>
          <w:lang w:eastAsia="en-GB"/>
        </w:rPr>
        <w:t xml:space="preserve"> regulated</w:t>
      </w:r>
      <w:r w:rsidRPr="005F51BD">
        <w:rPr>
          <w:rFonts w:ascii="Arial" w:hAnsi="Arial" w:cs="Arial"/>
          <w:sz w:val="22"/>
          <w:szCs w:val="22"/>
          <w:lang w:eastAsia="en-GB"/>
        </w:rPr>
        <w:t xml:space="preserve"> contracts for catering and cleaning have been awarded based on the </w:t>
      </w:r>
      <w:r w:rsidR="00E66951">
        <w:rPr>
          <w:rFonts w:ascii="Arial" w:hAnsi="Arial" w:cs="Arial"/>
          <w:sz w:val="22"/>
          <w:szCs w:val="22"/>
          <w:lang w:eastAsia="en-GB"/>
        </w:rPr>
        <w:t xml:space="preserve">Scottish </w:t>
      </w:r>
      <w:r w:rsidRPr="00FC33AB">
        <w:rPr>
          <w:rFonts w:ascii="Arial" w:hAnsi="Arial" w:cs="Arial"/>
          <w:sz w:val="22"/>
          <w:szCs w:val="22"/>
          <w:lang w:eastAsia="en-GB"/>
        </w:rPr>
        <w:t>living wage.</w:t>
      </w:r>
      <w:r w:rsidR="00DC3AD1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51144A91" w14:textId="77777777" w:rsidR="00DC3AD1" w:rsidRDefault="00DC3AD1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36481FAF" w14:textId="77777777" w:rsidR="009827C1" w:rsidRDefault="009827C1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4570789F" w14:textId="6C488CA2" w:rsidR="00EE4921" w:rsidRDefault="00EE4921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 xml:space="preserve">Section </w:t>
      </w:r>
      <w:r w:rsidR="00BD4D04">
        <w:rPr>
          <w:rFonts w:ascii="Arial" w:hAnsi="Arial" w:cs="Arial"/>
          <w:b/>
          <w:sz w:val="32"/>
          <w:szCs w:val="32"/>
          <w:lang w:eastAsia="en-GB"/>
        </w:rPr>
        <w:t>9</w:t>
      </w:r>
    </w:p>
    <w:p w14:paraId="06D03844" w14:textId="77777777" w:rsidR="00EE4921" w:rsidRDefault="00EE4921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35AE4440" w14:textId="797D2396" w:rsidR="00EE4921" w:rsidRDefault="00EE4921" w:rsidP="005908FB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Procurement Savings</w:t>
      </w:r>
    </w:p>
    <w:p w14:paraId="1BAAFECD" w14:textId="77777777" w:rsidR="00BD7BEE" w:rsidRDefault="00BD7BEE" w:rsidP="005908FB">
      <w:pPr>
        <w:rPr>
          <w:rFonts w:ascii="Arial" w:hAnsi="Arial" w:cs="Arial"/>
          <w:b/>
          <w:sz w:val="32"/>
          <w:szCs w:val="32"/>
          <w:lang w:eastAsia="en-GB"/>
        </w:rPr>
      </w:pPr>
    </w:p>
    <w:p w14:paraId="5EA71DCC" w14:textId="77777777" w:rsidR="00DD21C3" w:rsidRDefault="00DD21C3" w:rsidP="00DD21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B26F5">
        <w:rPr>
          <w:rFonts w:ascii="Arial" w:hAnsi="Arial" w:cs="Arial"/>
          <w:sz w:val="22"/>
          <w:szCs w:val="22"/>
        </w:rPr>
        <w:t>here a requirement can be met and value for money achieved through the use of an existing contract</w:t>
      </w:r>
      <w:r>
        <w:rPr>
          <w:rFonts w:ascii="Arial" w:hAnsi="Arial" w:cs="Arial"/>
          <w:sz w:val="22"/>
          <w:szCs w:val="22"/>
        </w:rPr>
        <w:t xml:space="preserve"> put in place by the Scottish Procurement and Commercial Directorate or another collaborative procurement agency such as Crown Commercial Service,</w:t>
      </w:r>
      <w:r w:rsidRPr="009B26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8CB">
        <w:rPr>
          <w:rFonts w:ascii="Arial" w:hAnsi="Arial" w:cs="Arial"/>
          <w:b/>
          <w:sz w:val="22"/>
          <w:szCs w:val="22"/>
        </w:rPr>
        <w:t>sport</w:t>
      </w:r>
      <w:r w:rsidRPr="009B26F5">
        <w:rPr>
          <w:rFonts w:ascii="Arial" w:hAnsi="Arial" w:cs="Arial"/>
          <w:sz w:val="22"/>
          <w:szCs w:val="22"/>
        </w:rPr>
        <w:t>scotland</w:t>
      </w:r>
      <w:r>
        <w:rPr>
          <w:rFonts w:ascii="Arial" w:hAnsi="Arial" w:cs="Arial"/>
          <w:sz w:val="22"/>
          <w:szCs w:val="22"/>
        </w:rPr>
        <w:t>’s</w:t>
      </w:r>
      <w:proofErr w:type="spellEnd"/>
      <w:r w:rsidRPr="009B26F5">
        <w:rPr>
          <w:rFonts w:ascii="Arial" w:hAnsi="Arial" w:cs="Arial"/>
          <w:sz w:val="22"/>
          <w:szCs w:val="22"/>
        </w:rPr>
        <w:t xml:space="preserve"> policy is to </w:t>
      </w:r>
      <w:proofErr w:type="spellStart"/>
      <w:r w:rsidRPr="009B26F5">
        <w:rPr>
          <w:rFonts w:ascii="Arial" w:hAnsi="Arial" w:cs="Arial"/>
          <w:sz w:val="22"/>
          <w:szCs w:val="22"/>
        </w:rPr>
        <w:t>utilise</w:t>
      </w:r>
      <w:proofErr w:type="spellEnd"/>
      <w:r w:rsidRPr="009B26F5">
        <w:rPr>
          <w:rFonts w:ascii="Arial" w:hAnsi="Arial" w:cs="Arial"/>
          <w:sz w:val="22"/>
          <w:szCs w:val="22"/>
        </w:rPr>
        <w:t xml:space="preserve"> these contracts.</w:t>
      </w:r>
    </w:p>
    <w:p w14:paraId="4C2EFB04" w14:textId="77777777" w:rsidR="00DD21C3" w:rsidRDefault="00DD21C3" w:rsidP="00DD21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160B579" w14:textId="05DDDA8F" w:rsidR="00DD21C3" w:rsidRDefault="00FB793B" w:rsidP="00DD21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period, </w:t>
      </w:r>
      <w:proofErr w:type="spellStart"/>
      <w:r w:rsidR="00DD21C3" w:rsidRPr="00FB793B">
        <w:rPr>
          <w:rFonts w:ascii="Arial" w:hAnsi="Arial" w:cs="Arial"/>
          <w:b/>
          <w:sz w:val="22"/>
          <w:szCs w:val="22"/>
        </w:rPr>
        <w:t>sport</w:t>
      </w:r>
      <w:r w:rsidR="00DD21C3" w:rsidRPr="00FB793B">
        <w:rPr>
          <w:rFonts w:ascii="Arial" w:hAnsi="Arial" w:cs="Arial"/>
          <w:sz w:val="22"/>
          <w:szCs w:val="22"/>
        </w:rPr>
        <w:t>scotland</w:t>
      </w:r>
      <w:proofErr w:type="spellEnd"/>
      <w:r w:rsidR="00DD21C3" w:rsidRPr="00FB793B">
        <w:rPr>
          <w:rFonts w:ascii="Arial" w:hAnsi="Arial" w:cs="Arial"/>
          <w:sz w:val="22"/>
          <w:szCs w:val="22"/>
        </w:rPr>
        <w:t xml:space="preserve"> spent £893,534 through</w:t>
      </w:r>
      <w:r w:rsidR="00D74DAC">
        <w:rPr>
          <w:rFonts w:ascii="Arial" w:hAnsi="Arial" w:cs="Arial"/>
          <w:sz w:val="22"/>
          <w:szCs w:val="22"/>
        </w:rPr>
        <w:t xml:space="preserve"> eighteen</w:t>
      </w:r>
      <w:r w:rsidR="00DD21C3" w:rsidRPr="00FB793B">
        <w:rPr>
          <w:rFonts w:ascii="Arial" w:hAnsi="Arial" w:cs="Arial"/>
          <w:sz w:val="22"/>
          <w:szCs w:val="22"/>
        </w:rPr>
        <w:t xml:space="preserve"> Scottish Governm</w:t>
      </w:r>
      <w:r>
        <w:rPr>
          <w:rFonts w:ascii="Arial" w:hAnsi="Arial" w:cs="Arial"/>
          <w:sz w:val="22"/>
          <w:szCs w:val="22"/>
        </w:rPr>
        <w:t>ent Frameworks</w:t>
      </w:r>
      <w:r w:rsidR="00DD21C3" w:rsidRPr="00FB793B">
        <w:rPr>
          <w:rFonts w:ascii="Arial" w:hAnsi="Arial" w:cs="Arial"/>
          <w:sz w:val="22"/>
          <w:szCs w:val="22"/>
        </w:rPr>
        <w:t>, resulting in saving</w:t>
      </w:r>
      <w:r>
        <w:rPr>
          <w:rFonts w:ascii="Arial" w:hAnsi="Arial" w:cs="Arial"/>
          <w:sz w:val="22"/>
          <w:szCs w:val="22"/>
        </w:rPr>
        <w:t>s of £120,032</w:t>
      </w:r>
      <w:r w:rsidR="00DD21C3" w:rsidRPr="00FB793B">
        <w:rPr>
          <w:rFonts w:ascii="Arial" w:hAnsi="Arial" w:cs="Arial"/>
          <w:sz w:val="22"/>
          <w:szCs w:val="22"/>
        </w:rPr>
        <w:t>.</w:t>
      </w:r>
    </w:p>
    <w:p w14:paraId="25BFADAF" w14:textId="4576D629" w:rsidR="001F07C6" w:rsidRDefault="001F07C6" w:rsidP="00DD21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02B696" w14:textId="528B9EB7" w:rsidR="001F07C6" w:rsidRPr="00FB793B" w:rsidRDefault="001F07C6" w:rsidP="00DD21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savings of £203</w:t>
      </w:r>
      <w:r w:rsidR="00F66229">
        <w:rPr>
          <w:rFonts w:ascii="Arial" w:hAnsi="Arial" w:cs="Arial"/>
          <w:sz w:val="22"/>
          <w:szCs w:val="22"/>
        </w:rPr>
        <w:t xml:space="preserve">,590 were </w:t>
      </w:r>
      <w:proofErr w:type="spellStart"/>
      <w:r w:rsidR="00F66229">
        <w:rPr>
          <w:rFonts w:ascii="Arial" w:hAnsi="Arial" w:cs="Arial"/>
          <w:sz w:val="22"/>
          <w:szCs w:val="22"/>
        </w:rPr>
        <w:t>realised</w:t>
      </w:r>
      <w:proofErr w:type="spellEnd"/>
      <w:r w:rsidR="00F66229">
        <w:rPr>
          <w:rFonts w:ascii="Arial" w:hAnsi="Arial" w:cs="Arial"/>
          <w:sz w:val="22"/>
          <w:szCs w:val="22"/>
        </w:rPr>
        <w:t xml:space="preserve"> through locally procured category C contracts.</w:t>
      </w:r>
    </w:p>
    <w:p w14:paraId="09FDBB18" w14:textId="77777777" w:rsidR="00BD7BEE" w:rsidRPr="00BD7BEE" w:rsidRDefault="00BD7BEE" w:rsidP="005908FB">
      <w:pPr>
        <w:rPr>
          <w:rFonts w:ascii="Arial" w:hAnsi="Arial" w:cs="Arial"/>
          <w:sz w:val="22"/>
          <w:szCs w:val="22"/>
          <w:lang w:eastAsia="en-GB"/>
        </w:rPr>
      </w:pPr>
    </w:p>
    <w:sectPr w:rsidR="00BD7BEE" w:rsidRPr="00BD7BEE" w:rsidSect="00A450BA">
      <w:footerReference w:type="default" r:id="rId18"/>
      <w:pgSz w:w="12240" w:h="15840"/>
      <w:pgMar w:top="864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2B91" w14:textId="77777777" w:rsidR="00B13F0F" w:rsidRDefault="00B13F0F" w:rsidP="00F34594">
      <w:r>
        <w:separator/>
      </w:r>
    </w:p>
  </w:endnote>
  <w:endnote w:type="continuationSeparator" w:id="0">
    <w:p w14:paraId="194A26E4" w14:textId="77777777" w:rsidR="00B13F0F" w:rsidRDefault="00B13F0F" w:rsidP="00F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0F83" w14:textId="77777777" w:rsidR="00472653" w:rsidRPr="00FF3351" w:rsidRDefault="00472653" w:rsidP="004467D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F3351">
      <w:rPr>
        <w:rStyle w:val="PageNumber"/>
        <w:rFonts w:ascii="Arial" w:hAnsi="Arial" w:cs="Arial"/>
        <w:sz w:val="16"/>
        <w:szCs w:val="16"/>
      </w:rPr>
      <w:fldChar w:fldCharType="begin"/>
    </w:r>
    <w:r w:rsidRPr="00FF335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F335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FF3351">
      <w:rPr>
        <w:rStyle w:val="PageNumber"/>
        <w:rFonts w:ascii="Arial" w:hAnsi="Arial" w:cs="Arial"/>
        <w:sz w:val="16"/>
        <w:szCs w:val="16"/>
      </w:rPr>
      <w:fldChar w:fldCharType="end"/>
    </w:r>
  </w:p>
  <w:p w14:paraId="6E70EE80" w14:textId="77777777" w:rsidR="00472653" w:rsidRPr="006725AD" w:rsidRDefault="00472653" w:rsidP="006725A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F9D" w14:textId="77777777" w:rsidR="00B13F0F" w:rsidRDefault="00B13F0F" w:rsidP="00F34594">
      <w:r>
        <w:separator/>
      </w:r>
    </w:p>
  </w:footnote>
  <w:footnote w:type="continuationSeparator" w:id="0">
    <w:p w14:paraId="74ADE94A" w14:textId="77777777" w:rsidR="00B13F0F" w:rsidRDefault="00B13F0F" w:rsidP="00F3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361"/>
    <w:multiLevelType w:val="hybridMultilevel"/>
    <w:tmpl w:val="FA8EBE60"/>
    <w:lvl w:ilvl="0" w:tplc="21320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FFA"/>
    <w:multiLevelType w:val="hybridMultilevel"/>
    <w:tmpl w:val="E1B8F1CA"/>
    <w:lvl w:ilvl="0" w:tplc="EE48F6A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DA3"/>
    <w:multiLevelType w:val="hybridMultilevel"/>
    <w:tmpl w:val="652EF1EA"/>
    <w:lvl w:ilvl="0" w:tplc="EEFE1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CC1"/>
    <w:multiLevelType w:val="multilevel"/>
    <w:tmpl w:val="CBEE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074469"/>
    <w:multiLevelType w:val="hybridMultilevel"/>
    <w:tmpl w:val="F88CC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225A"/>
    <w:multiLevelType w:val="hybridMultilevel"/>
    <w:tmpl w:val="444A36E2"/>
    <w:lvl w:ilvl="0" w:tplc="F0FA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8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4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2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0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C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7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C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6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833E83"/>
    <w:multiLevelType w:val="hybridMultilevel"/>
    <w:tmpl w:val="D1B4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C5"/>
    <w:multiLevelType w:val="hybridMultilevel"/>
    <w:tmpl w:val="47DC3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D068F"/>
    <w:multiLevelType w:val="hybridMultilevel"/>
    <w:tmpl w:val="922C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B23"/>
    <w:multiLevelType w:val="hybridMultilevel"/>
    <w:tmpl w:val="20782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3EFB"/>
    <w:multiLevelType w:val="multilevel"/>
    <w:tmpl w:val="1DB03A22"/>
    <w:lvl w:ilvl="0">
      <w:start w:val="1"/>
      <w:numFmt w:val="decimal"/>
      <w:pStyle w:val="n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694"/>
        </w:tabs>
        <w:ind w:left="1694" w:hanging="794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61"/>
        </w:tabs>
        <w:ind w:left="317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76160150"/>
    <w:multiLevelType w:val="multilevel"/>
    <w:tmpl w:val="5B3ED6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2F12C7"/>
    <w:multiLevelType w:val="hybridMultilevel"/>
    <w:tmpl w:val="35B26088"/>
    <w:lvl w:ilvl="0" w:tplc="AB3E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4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E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F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8C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0"/>
    <w:lvlOverride w:ilvl="0">
      <w:startOverride w:val="6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10"/>
    <w:lvlOverride w:ilvl="0">
      <w:startOverride w:val="24"/>
    </w:lvlOverride>
  </w:num>
  <w:num w:numId="11">
    <w:abstractNumId w:val="10"/>
    <w:lvlOverride w:ilvl="0">
      <w:startOverride w:val="27"/>
    </w:lvlOverride>
  </w:num>
  <w:num w:numId="12">
    <w:abstractNumId w:val="4"/>
  </w:num>
  <w:num w:numId="13">
    <w:abstractNumId w:val="10"/>
    <w:lvlOverride w:ilvl="0">
      <w:startOverride w:val="25"/>
    </w:lvlOverride>
  </w:num>
  <w:num w:numId="14">
    <w:abstractNumId w:val="10"/>
    <w:lvlOverride w:ilvl="0">
      <w:startOverride w:val="25"/>
    </w:lvlOverride>
  </w:num>
  <w:num w:numId="15">
    <w:abstractNumId w:val="10"/>
    <w:lvlOverride w:ilvl="0">
      <w:startOverride w:val="25"/>
    </w:lvlOverride>
  </w:num>
  <w:num w:numId="16">
    <w:abstractNumId w:val="1"/>
  </w:num>
  <w:num w:numId="17">
    <w:abstractNumId w:val="10"/>
  </w:num>
  <w:num w:numId="18">
    <w:abstractNumId w:val="11"/>
  </w:num>
  <w:num w:numId="19">
    <w:abstractNumId w:val="2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AF"/>
    <w:rsid w:val="000039A2"/>
    <w:rsid w:val="00004434"/>
    <w:rsid w:val="000056BB"/>
    <w:rsid w:val="00006EAA"/>
    <w:rsid w:val="0001106F"/>
    <w:rsid w:val="00014357"/>
    <w:rsid w:val="00022562"/>
    <w:rsid w:val="00032673"/>
    <w:rsid w:val="00033EB9"/>
    <w:rsid w:val="0003426D"/>
    <w:rsid w:val="0004020D"/>
    <w:rsid w:val="0004147B"/>
    <w:rsid w:val="000447AA"/>
    <w:rsid w:val="00045A0B"/>
    <w:rsid w:val="00060901"/>
    <w:rsid w:val="00060905"/>
    <w:rsid w:val="000723DF"/>
    <w:rsid w:val="000945DE"/>
    <w:rsid w:val="0009734B"/>
    <w:rsid w:val="000B19CE"/>
    <w:rsid w:val="000B3CD9"/>
    <w:rsid w:val="000B54C3"/>
    <w:rsid w:val="000B5D74"/>
    <w:rsid w:val="000B6897"/>
    <w:rsid w:val="000C51FE"/>
    <w:rsid w:val="000C5371"/>
    <w:rsid w:val="000D3404"/>
    <w:rsid w:val="000D7BAC"/>
    <w:rsid w:val="000E1C05"/>
    <w:rsid w:val="000F670D"/>
    <w:rsid w:val="00100EBE"/>
    <w:rsid w:val="00102782"/>
    <w:rsid w:val="00107E87"/>
    <w:rsid w:val="00113A08"/>
    <w:rsid w:val="00115C46"/>
    <w:rsid w:val="00126146"/>
    <w:rsid w:val="00130C72"/>
    <w:rsid w:val="00131084"/>
    <w:rsid w:val="001337AB"/>
    <w:rsid w:val="00140E6B"/>
    <w:rsid w:val="001474DE"/>
    <w:rsid w:val="00153B11"/>
    <w:rsid w:val="00161A21"/>
    <w:rsid w:val="00170D56"/>
    <w:rsid w:val="00176E6F"/>
    <w:rsid w:val="001774E2"/>
    <w:rsid w:val="00184502"/>
    <w:rsid w:val="00187854"/>
    <w:rsid w:val="001A5308"/>
    <w:rsid w:val="001B4245"/>
    <w:rsid w:val="001B68F4"/>
    <w:rsid w:val="001C58B1"/>
    <w:rsid w:val="001C7340"/>
    <w:rsid w:val="001D01A0"/>
    <w:rsid w:val="001E07CE"/>
    <w:rsid w:val="001F07C6"/>
    <w:rsid w:val="001F3A74"/>
    <w:rsid w:val="001F568D"/>
    <w:rsid w:val="00202068"/>
    <w:rsid w:val="00205601"/>
    <w:rsid w:val="0021595C"/>
    <w:rsid w:val="00224B56"/>
    <w:rsid w:val="00234263"/>
    <w:rsid w:val="00234DDE"/>
    <w:rsid w:val="00237E1C"/>
    <w:rsid w:val="0024109F"/>
    <w:rsid w:val="0024470B"/>
    <w:rsid w:val="00246422"/>
    <w:rsid w:val="002526D2"/>
    <w:rsid w:val="00262E0F"/>
    <w:rsid w:val="00265901"/>
    <w:rsid w:val="00267A02"/>
    <w:rsid w:val="00280424"/>
    <w:rsid w:val="002837B8"/>
    <w:rsid w:val="00285A98"/>
    <w:rsid w:val="00294A84"/>
    <w:rsid w:val="00295F47"/>
    <w:rsid w:val="002A2251"/>
    <w:rsid w:val="002A51BD"/>
    <w:rsid w:val="002C13CF"/>
    <w:rsid w:val="002C5B49"/>
    <w:rsid w:val="002C6A8C"/>
    <w:rsid w:val="002D68CB"/>
    <w:rsid w:val="002D6D4C"/>
    <w:rsid w:val="002E34C7"/>
    <w:rsid w:val="002E4A38"/>
    <w:rsid w:val="002E4C45"/>
    <w:rsid w:val="002F383D"/>
    <w:rsid w:val="002F3911"/>
    <w:rsid w:val="002F6026"/>
    <w:rsid w:val="00301949"/>
    <w:rsid w:val="003038BA"/>
    <w:rsid w:val="00303AAF"/>
    <w:rsid w:val="003103BF"/>
    <w:rsid w:val="00326DC0"/>
    <w:rsid w:val="00344929"/>
    <w:rsid w:val="003468DC"/>
    <w:rsid w:val="0035197D"/>
    <w:rsid w:val="00356157"/>
    <w:rsid w:val="0036228D"/>
    <w:rsid w:val="00365D88"/>
    <w:rsid w:val="00366DB4"/>
    <w:rsid w:val="003677B9"/>
    <w:rsid w:val="00370C78"/>
    <w:rsid w:val="003737B4"/>
    <w:rsid w:val="00376F25"/>
    <w:rsid w:val="00381BE0"/>
    <w:rsid w:val="0039444B"/>
    <w:rsid w:val="00397FC8"/>
    <w:rsid w:val="003A789E"/>
    <w:rsid w:val="003C5309"/>
    <w:rsid w:val="003D5CA7"/>
    <w:rsid w:val="003E3B1D"/>
    <w:rsid w:val="004019A1"/>
    <w:rsid w:val="004038D9"/>
    <w:rsid w:val="00415A5F"/>
    <w:rsid w:val="00420175"/>
    <w:rsid w:val="004238EE"/>
    <w:rsid w:val="00430B88"/>
    <w:rsid w:val="00437E48"/>
    <w:rsid w:val="00442F6B"/>
    <w:rsid w:val="00442F9A"/>
    <w:rsid w:val="004452AA"/>
    <w:rsid w:val="004467D8"/>
    <w:rsid w:val="004470BE"/>
    <w:rsid w:val="0045702A"/>
    <w:rsid w:val="004613D6"/>
    <w:rsid w:val="00466EB1"/>
    <w:rsid w:val="00472653"/>
    <w:rsid w:val="00486B69"/>
    <w:rsid w:val="00486EE7"/>
    <w:rsid w:val="00492F8F"/>
    <w:rsid w:val="00493168"/>
    <w:rsid w:val="00493E5E"/>
    <w:rsid w:val="00494F15"/>
    <w:rsid w:val="004B483B"/>
    <w:rsid w:val="004D5C2C"/>
    <w:rsid w:val="004D67C4"/>
    <w:rsid w:val="004E112E"/>
    <w:rsid w:val="004E752A"/>
    <w:rsid w:val="005001A0"/>
    <w:rsid w:val="00502358"/>
    <w:rsid w:val="005130AF"/>
    <w:rsid w:val="0051318B"/>
    <w:rsid w:val="00520582"/>
    <w:rsid w:val="0052579C"/>
    <w:rsid w:val="00531A2D"/>
    <w:rsid w:val="0053435F"/>
    <w:rsid w:val="005366CF"/>
    <w:rsid w:val="00555C30"/>
    <w:rsid w:val="00561A36"/>
    <w:rsid w:val="00566FC0"/>
    <w:rsid w:val="00576B1B"/>
    <w:rsid w:val="00581E38"/>
    <w:rsid w:val="0058315E"/>
    <w:rsid w:val="00586443"/>
    <w:rsid w:val="0059044C"/>
    <w:rsid w:val="005908FB"/>
    <w:rsid w:val="0059279F"/>
    <w:rsid w:val="00595D89"/>
    <w:rsid w:val="005970ED"/>
    <w:rsid w:val="005A39B2"/>
    <w:rsid w:val="005A4A15"/>
    <w:rsid w:val="005B1E12"/>
    <w:rsid w:val="005B278A"/>
    <w:rsid w:val="005B4F90"/>
    <w:rsid w:val="005C056E"/>
    <w:rsid w:val="005C1218"/>
    <w:rsid w:val="005C602E"/>
    <w:rsid w:val="005D5173"/>
    <w:rsid w:val="005F395B"/>
    <w:rsid w:val="005F51BD"/>
    <w:rsid w:val="00601DAF"/>
    <w:rsid w:val="0060464F"/>
    <w:rsid w:val="006152FA"/>
    <w:rsid w:val="00616B49"/>
    <w:rsid w:val="00634A4B"/>
    <w:rsid w:val="006378B3"/>
    <w:rsid w:val="00642134"/>
    <w:rsid w:val="0064369B"/>
    <w:rsid w:val="006477C5"/>
    <w:rsid w:val="0065022A"/>
    <w:rsid w:val="006543C3"/>
    <w:rsid w:val="0065506A"/>
    <w:rsid w:val="00662108"/>
    <w:rsid w:val="006725AD"/>
    <w:rsid w:val="00673BEA"/>
    <w:rsid w:val="006762E3"/>
    <w:rsid w:val="0067687E"/>
    <w:rsid w:val="006775B7"/>
    <w:rsid w:val="00681757"/>
    <w:rsid w:val="00691BFB"/>
    <w:rsid w:val="0069203F"/>
    <w:rsid w:val="006930E2"/>
    <w:rsid w:val="00697B4A"/>
    <w:rsid w:val="006A1DDC"/>
    <w:rsid w:val="006A63F3"/>
    <w:rsid w:val="006B0A57"/>
    <w:rsid w:val="006B0E7B"/>
    <w:rsid w:val="006B2F5F"/>
    <w:rsid w:val="006C5557"/>
    <w:rsid w:val="006C77DC"/>
    <w:rsid w:val="006C7831"/>
    <w:rsid w:val="006D71E8"/>
    <w:rsid w:val="006E2C55"/>
    <w:rsid w:val="006E59A4"/>
    <w:rsid w:val="006F723B"/>
    <w:rsid w:val="00706409"/>
    <w:rsid w:val="00721F9A"/>
    <w:rsid w:val="00722962"/>
    <w:rsid w:val="007256D4"/>
    <w:rsid w:val="00730D80"/>
    <w:rsid w:val="00734A24"/>
    <w:rsid w:val="007363F3"/>
    <w:rsid w:val="0073761A"/>
    <w:rsid w:val="00745B23"/>
    <w:rsid w:val="00746C4C"/>
    <w:rsid w:val="0075127D"/>
    <w:rsid w:val="00757509"/>
    <w:rsid w:val="00770FE1"/>
    <w:rsid w:val="00772205"/>
    <w:rsid w:val="00774ED9"/>
    <w:rsid w:val="007801BD"/>
    <w:rsid w:val="0078429E"/>
    <w:rsid w:val="007913C6"/>
    <w:rsid w:val="007917EA"/>
    <w:rsid w:val="007A034C"/>
    <w:rsid w:val="007A72EF"/>
    <w:rsid w:val="007B0FF8"/>
    <w:rsid w:val="007B4F05"/>
    <w:rsid w:val="007B5AF8"/>
    <w:rsid w:val="007B7F3D"/>
    <w:rsid w:val="007C28AC"/>
    <w:rsid w:val="007C5DF6"/>
    <w:rsid w:val="007E5FF2"/>
    <w:rsid w:val="007F5C2D"/>
    <w:rsid w:val="00800E08"/>
    <w:rsid w:val="00801250"/>
    <w:rsid w:val="008117D4"/>
    <w:rsid w:val="00813824"/>
    <w:rsid w:val="00827069"/>
    <w:rsid w:val="00827822"/>
    <w:rsid w:val="00830380"/>
    <w:rsid w:val="008321C9"/>
    <w:rsid w:val="00840202"/>
    <w:rsid w:val="008404A4"/>
    <w:rsid w:val="008474D8"/>
    <w:rsid w:val="00865184"/>
    <w:rsid w:val="00871D41"/>
    <w:rsid w:val="00874AE8"/>
    <w:rsid w:val="00875D54"/>
    <w:rsid w:val="0087737D"/>
    <w:rsid w:val="00877EDA"/>
    <w:rsid w:val="00881DB1"/>
    <w:rsid w:val="00886A25"/>
    <w:rsid w:val="00886BA1"/>
    <w:rsid w:val="00886FF8"/>
    <w:rsid w:val="00896E78"/>
    <w:rsid w:val="008A573F"/>
    <w:rsid w:val="008B1315"/>
    <w:rsid w:val="008B2263"/>
    <w:rsid w:val="008C11F3"/>
    <w:rsid w:val="008C18A2"/>
    <w:rsid w:val="008C2556"/>
    <w:rsid w:val="008C37B4"/>
    <w:rsid w:val="008C4E81"/>
    <w:rsid w:val="008D26B7"/>
    <w:rsid w:val="008F1111"/>
    <w:rsid w:val="008F23B9"/>
    <w:rsid w:val="00903061"/>
    <w:rsid w:val="00906529"/>
    <w:rsid w:val="0091376B"/>
    <w:rsid w:val="00923EAE"/>
    <w:rsid w:val="00924840"/>
    <w:rsid w:val="00926D0C"/>
    <w:rsid w:val="0093107A"/>
    <w:rsid w:val="009310EE"/>
    <w:rsid w:val="009438AC"/>
    <w:rsid w:val="009439C8"/>
    <w:rsid w:val="00945F2E"/>
    <w:rsid w:val="00952800"/>
    <w:rsid w:val="009537A8"/>
    <w:rsid w:val="009551DC"/>
    <w:rsid w:val="00962CEB"/>
    <w:rsid w:val="0097402A"/>
    <w:rsid w:val="00975EA4"/>
    <w:rsid w:val="009827C1"/>
    <w:rsid w:val="009862DC"/>
    <w:rsid w:val="00986D34"/>
    <w:rsid w:val="00995B8E"/>
    <w:rsid w:val="009A1415"/>
    <w:rsid w:val="009A2C84"/>
    <w:rsid w:val="009B7D78"/>
    <w:rsid w:val="009B7FAA"/>
    <w:rsid w:val="009C2CDF"/>
    <w:rsid w:val="009D1FE0"/>
    <w:rsid w:val="009D5789"/>
    <w:rsid w:val="009D5E04"/>
    <w:rsid w:val="009E4735"/>
    <w:rsid w:val="009E69B2"/>
    <w:rsid w:val="009F14A4"/>
    <w:rsid w:val="009F1EE2"/>
    <w:rsid w:val="00A00413"/>
    <w:rsid w:val="00A02C40"/>
    <w:rsid w:val="00A077F1"/>
    <w:rsid w:val="00A079D5"/>
    <w:rsid w:val="00A07C0A"/>
    <w:rsid w:val="00A109A0"/>
    <w:rsid w:val="00A15B84"/>
    <w:rsid w:val="00A16415"/>
    <w:rsid w:val="00A170B0"/>
    <w:rsid w:val="00A249FA"/>
    <w:rsid w:val="00A259DC"/>
    <w:rsid w:val="00A34D82"/>
    <w:rsid w:val="00A368CE"/>
    <w:rsid w:val="00A4009B"/>
    <w:rsid w:val="00A40288"/>
    <w:rsid w:val="00A4241F"/>
    <w:rsid w:val="00A44977"/>
    <w:rsid w:val="00A450BA"/>
    <w:rsid w:val="00A54DB3"/>
    <w:rsid w:val="00A66636"/>
    <w:rsid w:val="00A8301D"/>
    <w:rsid w:val="00A84D94"/>
    <w:rsid w:val="00A86827"/>
    <w:rsid w:val="00A86DCA"/>
    <w:rsid w:val="00A94C0E"/>
    <w:rsid w:val="00A95BA7"/>
    <w:rsid w:val="00AA2027"/>
    <w:rsid w:val="00AA41BB"/>
    <w:rsid w:val="00AB064E"/>
    <w:rsid w:val="00AB2BD2"/>
    <w:rsid w:val="00AC48DA"/>
    <w:rsid w:val="00AC68CE"/>
    <w:rsid w:val="00AD4E08"/>
    <w:rsid w:val="00AF5078"/>
    <w:rsid w:val="00B11D99"/>
    <w:rsid w:val="00B13F0F"/>
    <w:rsid w:val="00B23940"/>
    <w:rsid w:val="00B23CC4"/>
    <w:rsid w:val="00B32005"/>
    <w:rsid w:val="00B363C0"/>
    <w:rsid w:val="00B4087C"/>
    <w:rsid w:val="00B43D13"/>
    <w:rsid w:val="00B44A6D"/>
    <w:rsid w:val="00B4727D"/>
    <w:rsid w:val="00B63227"/>
    <w:rsid w:val="00B71462"/>
    <w:rsid w:val="00B726D9"/>
    <w:rsid w:val="00B72F58"/>
    <w:rsid w:val="00B7540B"/>
    <w:rsid w:val="00B91264"/>
    <w:rsid w:val="00BA778C"/>
    <w:rsid w:val="00BB25BA"/>
    <w:rsid w:val="00BB3797"/>
    <w:rsid w:val="00BB6E81"/>
    <w:rsid w:val="00BC0059"/>
    <w:rsid w:val="00BC1D7A"/>
    <w:rsid w:val="00BD4D04"/>
    <w:rsid w:val="00BD7BEE"/>
    <w:rsid w:val="00BE02B8"/>
    <w:rsid w:val="00BE6EAA"/>
    <w:rsid w:val="00BE7F8E"/>
    <w:rsid w:val="00BF4DFF"/>
    <w:rsid w:val="00BF5421"/>
    <w:rsid w:val="00C038ED"/>
    <w:rsid w:val="00C05099"/>
    <w:rsid w:val="00C11D36"/>
    <w:rsid w:val="00C12405"/>
    <w:rsid w:val="00C222D6"/>
    <w:rsid w:val="00C36331"/>
    <w:rsid w:val="00C4591F"/>
    <w:rsid w:val="00C46AF4"/>
    <w:rsid w:val="00C47EBE"/>
    <w:rsid w:val="00C574E4"/>
    <w:rsid w:val="00C606A8"/>
    <w:rsid w:val="00C8125F"/>
    <w:rsid w:val="00C8309F"/>
    <w:rsid w:val="00C8622E"/>
    <w:rsid w:val="00C963CC"/>
    <w:rsid w:val="00C967BE"/>
    <w:rsid w:val="00CA0405"/>
    <w:rsid w:val="00CA1F21"/>
    <w:rsid w:val="00CB370D"/>
    <w:rsid w:val="00CC0F36"/>
    <w:rsid w:val="00CD0835"/>
    <w:rsid w:val="00CE2775"/>
    <w:rsid w:val="00CE480A"/>
    <w:rsid w:val="00D00534"/>
    <w:rsid w:val="00D02DCA"/>
    <w:rsid w:val="00D164D8"/>
    <w:rsid w:val="00D25A1F"/>
    <w:rsid w:val="00D34F95"/>
    <w:rsid w:val="00D37FD2"/>
    <w:rsid w:val="00D43C36"/>
    <w:rsid w:val="00D473F3"/>
    <w:rsid w:val="00D52244"/>
    <w:rsid w:val="00D74DAC"/>
    <w:rsid w:val="00D84E55"/>
    <w:rsid w:val="00DC3AD1"/>
    <w:rsid w:val="00DD21C3"/>
    <w:rsid w:val="00DD3C3B"/>
    <w:rsid w:val="00DE1B1C"/>
    <w:rsid w:val="00DE4BDF"/>
    <w:rsid w:val="00DE644D"/>
    <w:rsid w:val="00DF28CB"/>
    <w:rsid w:val="00E0726D"/>
    <w:rsid w:val="00E10B7A"/>
    <w:rsid w:val="00E366B5"/>
    <w:rsid w:val="00E3696E"/>
    <w:rsid w:val="00E450DB"/>
    <w:rsid w:val="00E45EAC"/>
    <w:rsid w:val="00E4651C"/>
    <w:rsid w:val="00E50B7F"/>
    <w:rsid w:val="00E575E2"/>
    <w:rsid w:val="00E640C5"/>
    <w:rsid w:val="00E66951"/>
    <w:rsid w:val="00E701CE"/>
    <w:rsid w:val="00E7420D"/>
    <w:rsid w:val="00E7465E"/>
    <w:rsid w:val="00E81735"/>
    <w:rsid w:val="00E86BEB"/>
    <w:rsid w:val="00E86E47"/>
    <w:rsid w:val="00E92F66"/>
    <w:rsid w:val="00EA08A5"/>
    <w:rsid w:val="00EA23FA"/>
    <w:rsid w:val="00EA3AE6"/>
    <w:rsid w:val="00EB2EB6"/>
    <w:rsid w:val="00EB3093"/>
    <w:rsid w:val="00EB6C25"/>
    <w:rsid w:val="00EC59EE"/>
    <w:rsid w:val="00ED061C"/>
    <w:rsid w:val="00ED4286"/>
    <w:rsid w:val="00ED72A0"/>
    <w:rsid w:val="00EE1910"/>
    <w:rsid w:val="00EE4921"/>
    <w:rsid w:val="00EF1B1D"/>
    <w:rsid w:val="00EF3B9B"/>
    <w:rsid w:val="00EF414F"/>
    <w:rsid w:val="00F053AF"/>
    <w:rsid w:val="00F10542"/>
    <w:rsid w:val="00F11B94"/>
    <w:rsid w:val="00F12B4D"/>
    <w:rsid w:val="00F15BBC"/>
    <w:rsid w:val="00F163F3"/>
    <w:rsid w:val="00F17A92"/>
    <w:rsid w:val="00F2279A"/>
    <w:rsid w:val="00F34594"/>
    <w:rsid w:val="00F366D0"/>
    <w:rsid w:val="00F37C62"/>
    <w:rsid w:val="00F411AD"/>
    <w:rsid w:val="00F454DB"/>
    <w:rsid w:val="00F45FBB"/>
    <w:rsid w:val="00F5062F"/>
    <w:rsid w:val="00F60A90"/>
    <w:rsid w:val="00F64E80"/>
    <w:rsid w:val="00F66229"/>
    <w:rsid w:val="00F66743"/>
    <w:rsid w:val="00F741CF"/>
    <w:rsid w:val="00F74C27"/>
    <w:rsid w:val="00F802D1"/>
    <w:rsid w:val="00F85A6C"/>
    <w:rsid w:val="00F864DC"/>
    <w:rsid w:val="00F90F9D"/>
    <w:rsid w:val="00F97244"/>
    <w:rsid w:val="00FA03E8"/>
    <w:rsid w:val="00FA24E7"/>
    <w:rsid w:val="00FB793B"/>
    <w:rsid w:val="00FC33AB"/>
    <w:rsid w:val="00FD02BB"/>
    <w:rsid w:val="00FD3BD3"/>
    <w:rsid w:val="00FF163E"/>
    <w:rsid w:val="00FF3351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F59A3"/>
  <w15:docId w15:val="{2E77BD6A-0F8A-450F-9817-AC9895F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0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B1B"/>
    <w:rPr>
      <w:color w:val="0000FF"/>
      <w:u w:val="single"/>
    </w:rPr>
  </w:style>
  <w:style w:type="character" w:styleId="FollowedHyperlink">
    <w:name w:val="FollowedHyperlink"/>
    <w:basedOn w:val="DefaultParagraphFont"/>
    <w:rsid w:val="003103BF"/>
    <w:rPr>
      <w:color w:val="800080"/>
      <w:u w:val="single"/>
    </w:rPr>
  </w:style>
  <w:style w:type="paragraph" w:styleId="Header">
    <w:name w:val="header"/>
    <w:basedOn w:val="Normal"/>
    <w:rsid w:val="00672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5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5AD"/>
  </w:style>
  <w:style w:type="table" w:styleId="TableGrid">
    <w:name w:val="Table Grid"/>
    <w:basedOn w:val="TableNormal"/>
    <w:uiPriority w:val="59"/>
    <w:rsid w:val="00C60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A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E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E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04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A004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0413"/>
  </w:style>
  <w:style w:type="character" w:customStyle="1" w:styleId="Heading2Char">
    <w:name w:val="Heading 2 Char"/>
    <w:basedOn w:val="DefaultParagraphFont"/>
    <w:link w:val="Heading2"/>
    <w:uiPriority w:val="9"/>
    <w:semiHidden/>
    <w:rsid w:val="00A004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12405"/>
    <w:pPr>
      <w:ind w:left="240"/>
    </w:pPr>
  </w:style>
  <w:style w:type="paragraph" w:customStyle="1" w:styleId="Intro">
    <w:name w:val="Intro"/>
    <w:basedOn w:val="Title"/>
    <w:next w:val="Normal"/>
    <w:rsid w:val="004238EE"/>
    <w:pPr>
      <w:tabs>
        <w:tab w:val="right" w:pos="8959"/>
      </w:tabs>
      <w:overflowPunct w:val="0"/>
      <w:autoSpaceDE w:val="0"/>
      <w:autoSpaceDN w:val="0"/>
      <w:adjustRightInd w:val="0"/>
      <w:spacing w:before="960" w:after="0"/>
      <w:jc w:val="both"/>
      <w:textAlignment w:val="baseline"/>
      <w:outlineLvl w:val="9"/>
    </w:pPr>
    <w:rPr>
      <w:rFonts w:cs="Times New Roman"/>
      <w:bCs w:val="0"/>
      <w:kern w:val="0"/>
      <w:szCs w:val="20"/>
    </w:rPr>
  </w:style>
  <w:style w:type="paragraph" w:styleId="Title">
    <w:name w:val="Title"/>
    <w:basedOn w:val="Normal"/>
    <w:qFormat/>
    <w:rsid w:val="004238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">
    <w:name w:val="n"/>
    <w:basedOn w:val="Intro"/>
    <w:rsid w:val="004238EE"/>
    <w:pPr>
      <w:numPr>
        <w:numId w:val="1"/>
      </w:numPr>
      <w:spacing w:before="240"/>
    </w:pPr>
    <w:rPr>
      <w:b w:val="0"/>
      <w:sz w:val="24"/>
    </w:rPr>
  </w:style>
  <w:style w:type="paragraph" w:customStyle="1" w:styleId="Onlyuseindocheader-doctitle">
    <w:name w:val="Only use in doc header - doc title"/>
    <w:link w:val="Onlyuseindocheader-doctitleChar"/>
    <w:qFormat/>
    <w:rsid w:val="00D37FD2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D37FD2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D37FD2"/>
    <w:rPr>
      <w:rFonts w:ascii="Arial" w:hAnsi="Arial"/>
      <w:b/>
      <w:sz w:val="26"/>
      <w:szCs w:val="26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D37FD2"/>
    <w:rPr>
      <w:rFonts w:ascii="Arial Black" w:hAnsi="Arial Black"/>
      <w:spacing w:val="-20"/>
      <w:sz w:val="64"/>
      <w:szCs w:val="64"/>
      <w:lang w:val="en-US" w:eastAsia="en-US"/>
    </w:r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D37FD2"/>
    <w:rPr>
      <w:rFonts w:ascii="Arial" w:hAnsi="Arial"/>
      <w:b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9C2CDF"/>
    <w:pPr>
      <w:ind w:left="720"/>
      <w:contextualSpacing/>
    </w:pPr>
  </w:style>
  <w:style w:type="paragraph" w:styleId="NormalWeb">
    <w:name w:val="Normal (Web)"/>
    <w:basedOn w:val="Normal"/>
    <w:uiPriority w:val="99"/>
    <w:rsid w:val="00B23940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B23940"/>
    <w:rPr>
      <w:i/>
      <w:iCs/>
    </w:rPr>
  </w:style>
  <w:style w:type="character" w:styleId="Strong">
    <w:name w:val="Strong"/>
    <w:basedOn w:val="DefaultParagraphFont"/>
    <w:uiPriority w:val="22"/>
    <w:qFormat/>
    <w:rsid w:val="00B23940"/>
    <w:rPr>
      <w:b/>
      <w:bCs/>
    </w:rPr>
  </w:style>
  <w:style w:type="character" w:customStyle="1" w:styleId="searchword">
    <w:name w:val="searchword"/>
    <w:basedOn w:val="DefaultParagraphFont"/>
    <w:rsid w:val="00B23940"/>
  </w:style>
  <w:style w:type="paragraph" w:customStyle="1" w:styleId="normnumberedindent">
    <w:name w:val="normnumberedindent"/>
    <w:basedOn w:val="Normal"/>
    <w:rsid w:val="00B23940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23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23940"/>
    <w:pPr>
      <w:spacing w:line="241" w:lineRule="atLeast"/>
    </w:pPr>
    <w:rPr>
      <w:rFonts w:ascii="Akzidenz Grotesk BE Light" w:hAnsi="Akzidenz Grotesk BE Light" w:cs="Times New Roman"/>
      <w:color w:val="auto"/>
    </w:rPr>
  </w:style>
  <w:style w:type="character" w:customStyle="1" w:styleId="A4">
    <w:name w:val="A4"/>
    <w:uiPriority w:val="99"/>
    <w:rsid w:val="00B23940"/>
    <w:rPr>
      <w:rFonts w:cs="Akzidenz Grotesk BE Light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1"/>
    <w:rsid w:val="0091376B"/>
    <w:rPr>
      <w:rFonts w:ascii="Arial" w:hAnsi="Arial"/>
      <w:sz w:val="22"/>
      <w:szCs w:val="24"/>
      <w:lang w:val="en-US" w:eastAsia="en-US"/>
    </w:rPr>
  </w:style>
  <w:style w:type="paragraph" w:customStyle="1" w:styleId="BodyText1">
    <w:name w:val="Body Text1"/>
    <w:link w:val="BodytextChar"/>
    <w:rsid w:val="0091376B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customStyle="1" w:styleId="legclearfix2">
    <w:name w:val="legclearfix2"/>
    <w:basedOn w:val="Normal"/>
    <w:rsid w:val="00F053AF"/>
    <w:pPr>
      <w:shd w:val="clear" w:color="auto" w:fill="FFFFFF"/>
      <w:spacing w:after="120" w:line="360" w:lineRule="atLeast"/>
    </w:pPr>
    <w:rPr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053AF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B7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7233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70">
          <w:marLeft w:val="547"/>
          <w:marRight w:val="0"/>
          <w:marTop w:val="23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7">
          <w:marLeft w:val="547"/>
          <w:marRight w:val="0"/>
          <w:marTop w:val="23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540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81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sportscotland.org.uk/procur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scot/Topics/Government/Procurement/policy/corporate-responsibility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sportscotland Procurement Spend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AB2-4BC8-8030-438EFEBD4B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AB2-4BC8-8030-438EFEBD4B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AB2-4BC8-8030-438EFEBD4B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AB2-4BC8-8030-438EFEBD4B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Spend over £15,000</c:v>
                </c:pt>
                <c:pt idx="1">
                  <c:v>Spend £2,500-£15,000</c:v>
                </c:pt>
                <c:pt idx="2">
                  <c:v>Spend under £2,500 direct award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C-4606-AF48-106646E8CF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AB2-4BC8-8030-438EFEBD4B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AB2-4BC8-8030-438EFEBD4B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2AB2-4BC8-8030-438EFEBD4B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2AB2-4BC8-8030-438EFEBD4B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Spend over £15,000</c:v>
                </c:pt>
                <c:pt idx="1">
                  <c:v>Spend £2,500-£15,000</c:v>
                </c:pt>
                <c:pt idx="2">
                  <c:v>Spend under £2,500 direct award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78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C-4606-AF48-106646E8CF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DD9051BAD1A469472775639AB38FB" ma:contentTypeVersion="54" ma:contentTypeDescription="Create a new document." ma:contentTypeScope="" ma:versionID="2f19077e5603e815046fdff844f71edf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7a9310d463ee308a94102b0f0273449f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2023-04-20T08:11:33+00:00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9D53-43F3-44E5-A9F6-75EDA61CB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74CFB-B30D-4CDF-A984-6BCCE905A88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D8F0C35-223E-4BC7-9181-0F843965CA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120C77-3B40-4564-A0DB-1612DC669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278D13-E8CC-4631-A3EA-2F0F79C5776D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EA6C325-2571-4823-86DB-3493417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87F7BDBC</Template>
  <TotalTime>1</TotalTime>
  <Pages>10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Annual Report 2018</vt:lpstr>
    </vt:vector>
  </TitlesOfParts>
  <Company>sportscotland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Annual Report 2018</dc:title>
  <dc:creator>Janet Matthews</dc:creator>
  <cp:lastModifiedBy>Kathryn Brown</cp:lastModifiedBy>
  <cp:revision>3</cp:revision>
  <cp:lastPrinted>2018-07-19T09:19:00Z</cp:lastPrinted>
  <dcterms:created xsi:type="dcterms:W3CDTF">2018-07-27T11:05:00Z</dcterms:created>
  <dcterms:modified xsi:type="dcterms:W3CDTF">2018-07-30T07:18:00Z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0x010100FD0DD9051BAD1A469472775639AB38FB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